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AC68C" w14:textId="32E36097" w:rsidR="00B72928" w:rsidRPr="00DF16A5" w:rsidRDefault="00EE11C6" w:rsidP="00B72928">
      <w:pPr>
        <w:spacing w:after="0" w:line="240" w:lineRule="auto"/>
        <w:jc w:val="center"/>
        <w:rPr>
          <w:rFonts w:asciiTheme="majorBidi" w:eastAsia="Times New Roman" w:hAnsiTheme="majorBidi" w:cstheme="majorBidi"/>
          <w:b/>
          <w:bCs/>
          <w:sz w:val="32"/>
          <w:szCs w:val="32"/>
          <w:highlight w:val="yellow"/>
        </w:rPr>
      </w:pPr>
      <w:bookmarkStart w:id="0" w:name="_GoBack"/>
      <w:bookmarkEnd w:id="0"/>
      <w:r w:rsidRPr="00EE11C6">
        <w:rPr>
          <w:rFonts w:asciiTheme="majorBidi" w:eastAsia="Times New Roman" w:hAnsiTheme="majorBidi" w:cstheme="majorBidi"/>
          <w:b/>
          <w:bCs/>
          <w:sz w:val="32"/>
          <w:szCs w:val="32"/>
        </w:rPr>
        <w:t>The Effectiveness of Low-Dose Colchicine in the Treatment of Steroid- Resistant Primary Focal Segmental Glomerulosclerosis</w:t>
      </w:r>
    </w:p>
    <w:p w14:paraId="6A0FB1FD" w14:textId="77777777" w:rsidR="00B72928" w:rsidRPr="00153271" w:rsidRDefault="00B72928" w:rsidP="00794F50">
      <w:pPr>
        <w:spacing w:before="240" w:line="240" w:lineRule="auto"/>
        <w:rPr>
          <w:rFonts w:asciiTheme="majorBidi" w:hAnsiTheme="majorBidi" w:cstheme="majorBidi"/>
          <w:b/>
          <w:bCs/>
          <w:sz w:val="28"/>
          <w:szCs w:val="28"/>
        </w:rPr>
      </w:pPr>
      <w:r w:rsidRPr="00153271">
        <w:rPr>
          <w:rFonts w:asciiTheme="majorBidi" w:hAnsiTheme="majorBidi" w:cstheme="majorBidi"/>
          <w:b/>
          <w:bCs/>
          <w:sz w:val="28"/>
          <w:szCs w:val="28"/>
        </w:rPr>
        <w:t>Abstract</w:t>
      </w:r>
    </w:p>
    <w:p w14:paraId="52CF63A7" w14:textId="1AFC40FB" w:rsidR="002A314A" w:rsidRPr="00153271" w:rsidRDefault="00B72928" w:rsidP="00947B6B">
      <w:pPr>
        <w:jc w:val="both"/>
        <w:rPr>
          <w:rFonts w:asciiTheme="majorBidi" w:hAnsiTheme="majorBidi" w:cstheme="majorBidi"/>
          <w:sz w:val="24"/>
          <w:szCs w:val="24"/>
        </w:rPr>
      </w:pPr>
      <w:r w:rsidRPr="00153271">
        <w:rPr>
          <w:rFonts w:asciiTheme="majorBidi" w:hAnsiTheme="majorBidi" w:cstheme="majorBidi"/>
          <w:b/>
          <w:bCs/>
          <w:sz w:val="24"/>
          <w:szCs w:val="24"/>
        </w:rPr>
        <w:t>Background:</w:t>
      </w:r>
      <w:r w:rsidRPr="00153271">
        <w:rPr>
          <w:rFonts w:asciiTheme="majorBidi" w:hAnsiTheme="majorBidi" w:cstheme="majorBidi"/>
          <w:sz w:val="24"/>
          <w:szCs w:val="24"/>
        </w:rPr>
        <w:t xml:space="preserve"> </w:t>
      </w:r>
      <w:r w:rsidR="00BA3939" w:rsidRPr="00BA3939">
        <w:rPr>
          <w:rFonts w:asciiTheme="majorBidi" w:hAnsiTheme="majorBidi" w:cstheme="majorBidi"/>
          <w:sz w:val="24"/>
          <w:szCs w:val="24"/>
        </w:rPr>
        <w:t>Focal Segmental Glomerulosclerosis (FSGS) is a rare condition that is detected in only 9% of all kidney biopsies.  with consistent rates in recent years</w:t>
      </w:r>
      <w:r w:rsidR="00790784">
        <w:rPr>
          <w:rFonts w:asciiTheme="majorBidi" w:hAnsiTheme="majorBidi" w:cstheme="majorBidi"/>
          <w:sz w:val="24"/>
          <w:szCs w:val="24"/>
        </w:rPr>
        <w:t>.</w:t>
      </w:r>
      <w:r w:rsidR="00F8671D" w:rsidRPr="00153271">
        <w:rPr>
          <w:rFonts w:asciiTheme="majorBidi" w:hAnsiTheme="majorBidi" w:cstheme="majorBidi"/>
          <w:sz w:val="24"/>
          <w:szCs w:val="24"/>
        </w:rPr>
        <w:t xml:space="preserve"> </w:t>
      </w:r>
      <w:r w:rsidRPr="00153271">
        <w:rPr>
          <w:rFonts w:asciiTheme="majorBidi" w:hAnsiTheme="majorBidi" w:cstheme="majorBidi"/>
          <w:b/>
          <w:bCs/>
          <w:sz w:val="24"/>
          <w:szCs w:val="24"/>
        </w:rPr>
        <w:t>This study aimed to</w:t>
      </w:r>
      <w:r w:rsidR="002A314A" w:rsidRPr="00153271">
        <w:rPr>
          <w:rFonts w:asciiTheme="majorBidi" w:hAnsiTheme="majorBidi" w:cstheme="majorBidi"/>
          <w:sz w:val="24"/>
          <w:szCs w:val="24"/>
        </w:rPr>
        <w:t xml:space="preserve"> </w:t>
      </w:r>
      <w:r w:rsidR="00403EA4" w:rsidRPr="00403EA4">
        <w:rPr>
          <w:rFonts w:asciiTheme="majorBidi" w:hAnsiTheme="majorBidi" w:cstheme="majorBidi"/>
          <w:sz w:val="24"/>
          <w:szCs w:val="24"/>
        </w:rPr>
        <w:t>investigate the effect of low dose colchicine (LODOCO) (0.5mg once daily) as Add-On therapy on the response and progression of steroid resistant primary FSGS in patients receiving standard care</w:t>
      </w:r>
      <w:r w:rsidR="001A3C75" w:rsidRPr="00153271">
        <w:rPr>
          <w:rFonts w:asciiTheme="majorBidi" w:hAnsiTheme="majorBidi" w:cstheme="majorBidi"/>
          <w:sz w:val="24"/>
          <w:szCs w:val="24"/>
        </w:rPr>
        <w:t>.</w:t>
      </w:r>
      <w:r w:rsidRPr="00153271">
        <w:rPr>
          <w:rFonts w:asciiTheme="majorBidi" w:hAnsiTheme="majorBidi" w:cstheme="majorBidi"/>
          <w:sz w:val="24"/>
          <w:szCs w:val="24"/>
        </w:rPr>
        <w:t xml:space="preserve"> </w:t>
      </w:r>
      <w:r w:rsidRPr="00153271">
        <w:rPr>
          <w:rFonts w:asciiTheme="majorBidi" w:hAnsiTheme="majorBidi" w:cstheme="majorBidi"/>
          <w:b/>
          <w:bCs/>
          <w:sz w:val="24"/>
          <w:szCs w:val="24"/>
        </w:rPr>
        <w:t>Methods:</w:t>
      </w:r>
      <w:r w:rsidRPr="00153271">
        <w:rPr>
          <w:rFonts w:asciiTheme="majorBidi" w:hAnsiTheme="majorBidi" w:cstheme="majorBidi"/>
          <w:sz w:val="24"/>
          <w:szCs w:val="24"/>
        </w:rPr>
        <w:t xml:space="preserve"> </w:t>
      </w:r>
      <w:r w:rsidR="002A314A" w:rsidRPr="00153271">
        <w:rPr>
          <w:rFonts w:asciiTheme="majorBidi" w:hAnsiTheme="majorBidi" w:cstheme="majorBidi"/>
          <w:sz w:val="24"/>
          <w:szCs w:val="24"/>
        </w:rPr>
        <w:t>The study was carried on 40 patients with primary FSGS resistant to corticosteroids</w:t>
      </w:r>
      <w:r w:rsidR="00790784" w:rsidRPr="00790784">
        <w:t xml:space="preserve"> </w:t>
      </w:r>
      <w:r w:rsidR="00790784" w:rsidRPr="00790784">
        <w:rPr>
          <w:rFonts w:asciiTheme="majorBidi" w:hAnsiTheme="majorBidi" w:cstheme="majorBidi"/>
          <w:sz w:val="24"/>
          <w:szCs w:val="24"/>
        </w:rPr>
        <w:t>admitted to Nephrology Department at Benha University Hospitals</w:t>
      </w:r>
      <w:r w:rsidR="002A314A" w:rsidRPr="00153271">
        <w:rPr>
          <w:rFonts w:asciiTheme="majorBidi" w:hAnsiTheme="majorBidi" w:cstheme="majorBidi"/>
          <w:sz w:val="24"/>
          <w:szCs w:val="24"/>
        </w:rPr>
        <w:t xml:space="preserve">. </w:t>
      </w:r>
      <w:r w:rsidRPr="00153271">
        <w:rPr>
          <w:rFonts w:asciiTheme="majorBidi" w:hAnsiTheme="majorBidi" w:cstheme="majorBidi"/>
          <w:b/>
          <w:bCs/>
          <w:sz w:val="24"/>
          <w:szCs w:val="24"/>
        </w:rPr>
        <w:t>Results</w:t>
      </w:r>
      <w:r w:rsidRPr="00153271">
        <w:rPr>
          <w:rFonts w:asciiTheme="majorBidi" w:hAnsiTheme="majorBidi" w:cstheme="majorBidi"/>
          <w:sz w:val="24"/>
          <w:szCs w:val="24"/>
        </w:rPr>
        <w:t xml:space="preserve">: </w:t>
      </w:r>
      <w:r w:rsidR="00917555" w:rsidRPr="00917555">
        <w:rPr>
          <w:rFonts w:asciiTheme="majorBidi" w:hAnsiTheme="majorBidi" w:cstheme="majorBidi"/>
          <w:sz w:val="24"/>
          <w:szCs w:val="24"/>
        </w:rPr>
        <w:t xml:space="preserve">The eGFR was significantly increased during follow-up (P&lt;0.001). The eGFR was significantly higher at 1, 2 and 3 months compared to baseline (P&lt;0.001, &lt;0.001, &lt;0.001), was significantly at 2 and 3 months compared to 1 month (P &lt;0.001, &lt;0.001) and was significantly higher at 3 months compared to 2 months (P &lt;0.001). </w:t>
      </w:r>
      <w:r w:rsidR="008E2C94" w:rsidRPr="008E2C94">
        <w:rPr>
          <w:rFonts w:asciiTheme="majorBidi" w:hAnsiTheme="majorBidi" w:cstheme="majorBidi"/>
          <w:sz w:val="24"/>
          <w:szCs w:val="24"/>
        </w:rPr>
        <w:t xml:space="preserve">The response to </w:t>
      </w:r>
      <w:r w:rsidR="00403EA4">
        <w:rPr>
          <w:rFonts w:asciiTheme="majorBidi" w:hAnsiTheme="majorBidi" w:cstheme="majorBidi"/>
          <w:sz w:val="24"/>
          <w:szCs w:val="24"/>
        </w:rPr>
        <w:t>LODOCO</w:t>
      </w:r>
      <w:r w:rsidR="008E2C94" w:rsidRPr="008E2C94">
        <w:rPr>
          <w:rFonts w:asciiTheme="majorBidi" w:hAnsiTheme="majorBidi" w:cstheme="majorBidi"/>
          <w:sz w:val="24"/>
          <w:szCs w:val="24"/>
        </w:rPr>
        <w:t xml:space="preserve"> after 3 months, 22 (55%) patients showed complete remission whereas 18 (45%) pa</w:t>
      </w:r>
      <w:r w:rsidR="008E2C94">
        <w:rPr>
          <w:rFonts w:asciiTheme="majorBidi" w:hAnsiTheme="majorBidi" w:cstheme="majorBidi"/>
          <w:sz w:val="24"/>
          <w:szCs w:val="24"/>
        </w:rPr>
        <w:t>tients showed partial remission</w:t>
      </w:r>
      <w:r w:rsidR="002A314A" w:rsidRPr="00153271">
        <w:rPr>
          <w:rFonts w:asciiTheme="majorBidi" w:hAnsiTheme="majorBidi" w:cstheme="majorBidi"/>
          <w:sz w:val="24"/>
          <w:szCs w:val="24"/>
        </w:rPr>
        <w:t xml:space="preserve">. </w:t>
      </w:r>
      <w:r w:rsidRPr="00153271">
        <w:rPr>
          <w:rFonts w:asciiTheme="majorBidi" w:hAnsiTheme="majorBidi" w:cstheme="majorBidi"/>
          <w:b/>
          <w:bCs/>
          <w:sz w:val="24"/>
          <w:szCs w:val="24"/>
        </w:rPr>
        <w:t>Conclusion:</w:t>
      </w:r>
      <w:r w:rsidR="009F7C0D" w:rsidRPr="00153271">
        <w:rPr>
          <w:rFonts w:asciiTheme="majorBidi" w:hAnsiTheme="majorBidi" w:cstheme="majorBidi"/>
          <w:sz w:val="24"/>
          <w:szCs w:val="24"/>
          <w:vertAlign w:val="superscript"/>
        </w:rPr>
        <w:t xml:space="preserve"> </w:t>
      </w:r>
      <w:r w:rsidR="00917555">
        <w:rPr>
          <w:rFonts w:asciiTheme="majorBidi" w:hAnsiTheme="majorBidi" w:cstheme="majorBidi"/>
          <w:sz w:val="24"/>
          <w:szCs w:val="24"/>
        </w:rPr>
        <w:t>LODOCO</w:t>
      </w:r>
      <w:r w:rsidR="008E2C94" w:rsidRPr="008E2C94">
        <w:rPr>
          <w:rFonts w:asciiTheme="majorBidi" w:hAnsiTheme="majorBidi" w:cstheme="majorBidi"/>
          <w:sz w:val="24"/>
          <w:szCs w:val="24"/>
        </w:rPr>
        <w:t xml:space="preserve"> (0.5 mg once daily) is promising therapy for steroid resistant FSGS with 55% with complete remission whereas 45% with partial remission. </w:t>
      </w:r>
      <w:r w:rsidR="00947B6B" w:rsidRPr="00947B6B">
        <w:rPr>
          <w:rFonts w:asciiTheme="majorBidi" w:hAnsiTheme="majorBidi" w:cstheme="majorBidi"/>
          <w:sz w:val="24"/>
          <w:szCs w:val="24"/>
        </w:rPr>
        <w:t>A three-month course of low-dose colchicine (0.5 mg once daily) may enhance albuminuria and estimated glomerular filtration rate when administered alongside standard treatment for focal segmental glomerulosclerosis that has become resistant to corticosteroids</w:t>
      </w:r>
      <w:r w:rsidR="00FA64D9" w:rsidRPr="00FA64D9">
        <w:rPr>
          <w:rFonts w:asciiTheme="majorBidi" w:hAnsiTheme="majorBidi" w:cstheme="majorBidi"/>
          <w:sz w:val="24"/>
          <w:szCs w:val="24"/>
        </w:rPr>
        <w:t>.</w:t>
      </w:r>
      <w:r w:rsidR="00FA64D9">
        <w:rPr>
          <w:rFonts w:asciiTheme="majorBidi" w:hAnsiTheme="majorBidi" w:cstheme="majorBidi"/>
          <w:sz w:val="24"/>
          <w:szCs w:val="24"/>
        </w:rPr>
        <w:t xml:space="preserve"> </w:t>
      </w:r>
      <w:r w:rsidR="00BA3939" w:rsidRPr="00BA3939">
        <w:rPr>
          <w:rFonts w:asciiTheme="majorBidi" w:hAnsiTheme="majorBidi" w:cstheme="majorBidi"/>
          <w:sz w:val="24"/>
          <w:szCs w:val="24"/>
        </w:rPr>
        <w:t>Specifically, 55% of patients experienced complete remission, while 45% experienced partial remission.</w:t>
      </w:r>
      <w:r w:rsidR="008E2C94" w:rsidRPr="008E2C94">
        <w:rPr>
          <w:rFonts w:asciiTheme="majorBidi" w:hAnsiTheme="majorBidi" w:cstheme="majorBidi"/>
          <w:sz w:val="24"/>
          <w:szCs w:val="24"/>
        </w:rPr>
        <w:t xml:space="preserve"> Achieving remission of proteinuria is crucial for slowing disease progression.</w:t>
      </w:r>
    </w:p>
    <w:p w14:paraId="0EE60FD2" w14:textId="0EAF43F5" w:rsidR="0080458C" w:rsidRPr="00153271" w:rsidRDefault="00B72928" w:rsidP="002A314A">
      <w:pPr>
        <w:jc w:val="both"/>
        <w:rPr>
          <w:rFonts w:asciiTheme="majorBidi" w:hAnsiTheme="majorBidi" w:cstheme="majorBidi"/>
          <w:sz w:val="24"/>
          <w:szCs w:val="24"/>
        </w:rPr>
      </w:pPr>
      <w:r w:rsidRPr="00153271">
        <w:rPr>
          <w:rFonts w:asciiTheme="majorBidi" w:hAnsiTheme="majorBidi" w:cstheme="majorBidi"/>
          <w:b/>
          <w:bCs/>
          <w:sz w:val="24"/>
          <w:szCs w:val="24"/>
        </w:rPr>
        <w:t>Keywords:</w:t>
      </w:r>
      <w:r w:rsidRPr="00153271">
        <w:t xml:space="preserve"> </w:t>
      </w:r>
      <w:r w:rsidR="007F614A" w:rsidRPr="007F614A">
        <w:rPr>
          <w:rFonts w:asciiTheme="majorBidi" w:hAnsiTheme="majorBidi" w:cstheme="majorBidi"/>
          <w:sz w:val="24"/>
          <w:szCs w:val="24"/>
        </w:rPr>
        <w:t>Low-Dose Colchicine</w:t>
      </w:r>
      <w:r w:rsidR="009E27BD" w:rsidRPr="007F614A">
        <w:rPr>
          <w:rFonts w:asciiTheme="majorBidi" w:hAnsiTheme="majorBidi" w:cstheme="majorBidi"/>
          <w:sz w:val="24"/>
          <w:szCs w:val="24"/>
        </w:rPr>
        <w:t xml:space="preserve">; </w:t>
      </w:r>
      <w:r w:rsidR="007F614A" w:rsidRPr="007F614A">
        <w:rPr>
          <w:rFonts w:asciiTheme="majorBidi" w:hAnsiTheme="majorBidi" w:cstheme="majorBidi"/>
          <w:sz w:val="24"/>
          <w:szCs w:val="24"/>
        </w:rPr>
        <w:t>Primary Focal Segmental Glomerulosclerosis</w:t>
      </w:r>
      <w:r w:rsidR="009E27BD" w:rsidRPr="007F614A">
        <w:rPr>
          <w:rFonts w:asciiTheme="majorBidi" w:hAnsiTheme="majorBidi" w:cstheme="majorBidi"/>
          <w:sz w:val="24"/>
          <w:szCs w:val="24"/>
        </w:rPr>
        <w:t xml:space="preserve">; </w:t>
      </w:r>
      <w:r w:rsidR="007F614A" w:rsidRPr="007F614A">
        <w:rPr>
          <w:rFonts w:asciiTheme="majorBidi" w:hAnsiTheme="majorBidi" w:cstheme="majorBidi"/>
          <w:sz w:val="24"/>
          <w:szCs w:val="24"/>
        </w:rPr>
        <w:t>Steroid</w:t>
      </w:r>
      <w:r w:rsidR="009E27BD" w:rsidRPr="007F614A">
        <w:rPr>
          <w:rFonts w:asciiTheme="majorBidi" w:hAnsiTheme="majorBidi" w:cstheme="majorBidi"/>
          <w:sz w:val="24"/>
          <w:szCs w:val="24"/>
        </w:rPr>
        <w:t>-</w:t>
      </w:r>
      <w:r w:rsidR="007F614A" w:rsidRPr="007F614A">
        <w:rPr>
          <w:rFonts w:asciiTheme="majorBidi" w:hAnsiTheme="majorBidi" w:cstheme="majorBidi"/>
          <w:sz w:val="24"/>
          <w:szCs w:val="24"/>
        </w:rPr>
        <w:t>Sensitive</w:t>
      </w:r>
      <w:r w:rsidR="009E27BD">
        <w:rPr>
          <w:rFonts w:asciiTheme="majorBidi" w:hAnsiTheme="majorBidi" w:cstheme="majorBidi"/>
          <w:sz w:val="24"/>
          <w:szCs w:val="24"/>
        </w:rPr>
        <w:t xml:space="preserve">, </w:t>
      </w:r>
      <w:r w:rsidR="009E27BD" w:rsidRPr="009E27BD">
        <w:rPr>
          <w:rFonts w:asciiTheme="majorBidi" w:hAnsiTheme="majorBidi" w:cstheme="majorBidi"/>
          <w:sz w:val="24"/>
          <w:szCs w:val="24"/>
        </w:rPr>
        <w:t>Estimated Glomerular Filtration</w:t>
      </w:r>
      <w:r w:rsidR="009E27BD">
        <w:rPr>
          <w:rFonts w:asciiTheme="majorBidi" w:hAnsiTheme="majorBidi" w:cstheme="majorBidi"/>
          <w:sz w:val="24"/>
          <w:szCs w:val="24"/>
        </w:rPr>
        <w:t>.</w:t>
      </w:r>
    </w:p>
    <w:p w14:paraId="2AF99A58" w14:textId="77777777" w:rsidR="0080458C" w:rsidRPr="00153271" w:rsidRDefault="0080458C" w:rsidP="00ED1E3C">
      <w:pPr>
        <w:spacing w:before="240" w:after="0" w:line="240" w:lineRule="auto"/>
        <w:jc w:val="lowKashida"/>
        <w:rPr>
          <w:rFonts w:asciiTheme="majorBidi" w:hAnsiTheme="majorBidi" w:cstheme="majorBidi"/>
          <w:b/>
          <w:bCs/>
          <w:sz w:val="24"/>
          <w:szCs w:val="24"/>
          <w:u w:val="single"/>
        </w:rPr>
      </w:pPr>
      <w:r w:rsidRPr="00153271">
        <w:rPr>
          <w:rFonts w:asciiTheme="majorBidi" w:hAnsiTheme="majorBidi" w:cstheme="majorBidi"/>
          <w:b/>
          <w:bCs/>
          <w:sz w:val="24"/>
          <w:szCs w:val="24"/>
          <w:u w:val="single"/>
        </w:rPr>
        <w:t>Introduction</w:t>
      </w:r>
    </w:p>
    <w:p w14:paraId="5F49B5A4" w14:textId="11799898" w:rsidR="007F614A" w:rsidRPr="00D22E4D" w:rsidRDefault="00FA64D9" w:rsidP="00947B6B">
      <w:pPr>
        <w:spacing w:before="240" w:after="0" w:line="240" w:lineRule="auto"/>
        <w:jc w:val="lowKashida"/>
        <w:rPr>
          <w:rFonts w:asciiTheme="majorBidi" w:hAnsiTheme="majorBidi" w:cstheme="majorBidi"/>
          <w:sz w:val="24"/>
          <w:szCs w:val="24"/>
        </w:rPr>
      </w:pPr>
      <w:bookmarkStart w:id="1" w:name="_Hlk198821798"/>
      <w:r w:rsidRPr="00FA64D9">
        <w:rPr>
          <w:rFonts w:asciiTheme="majorBidi" w:hAnsiTheme="majorBidi" w:cstheme="majorBidi"/>
          <w:sz w:val="24"/>
          <w:szCs w:val="24"/>
        </w:rPr>
        <w:t xml:space="preserve">Proteinuria, hypoalbuminemia, and edema are the hallmarks of idiopathic nephrotic syndrome (INS), a primary renal disorder. </w:t>
      </w:r>
      <w:r w:rsidR="00947B6B" w:rsidRPr="00947B6B">
        <w:rPr>
          <w:rFonts w:asciiTheme="majorBidi" w:hAnsiTheme="majorBidi" w:cstheme="majorBidi"/>
          <w:sz w:val="24"/>
          <w:szCs w:val="24"/>
        </w:rPr>
        <w:t>In INS, there are numerous histopathological subtypes; however, the three most prevalent are diffuse mesangial proliferation, minimal change disease, and focal segmental glomerulosclerosis (FSGS).</w:t>
      </w:r>
      <w:r w:rsidRPr="00FA64D9">
        <w:rPr>
          <w:rFonts w:asciiTheme="majorBidi" w:hAnsiTheme="majorBidi" w:cstheme="majorBidi"/>
          <w:sz w:val="24"/>
          <w:szCs w:val="24"/>
        </w:rPr>
        <w:t xml:space="preserve"> Two forms of INS are distinguished by the response to steroid treatment: While proteinuria resolves in steroid-sensitive nephrotic syndrome (SSNS), it persists in steroid-resistant nephrotic syndrome (SRNS)</w:t>
      </w:r>
      <w:r>
        <w:rPr>
          <w:rFonts w:asciiTheme="majorBidi" w:hAnsiTheme="majorBidi" w:cstheme="majorBidi"/>
          <w:sz w:val="24"/>
          <w:szCs w:val="24"/>
        </w:rPr>
        <w:t xml:space="preserve"> </w:t>
      </w:r>
      <w:r w:rsidR="00EE11C6" w:rsidRPr="00390C53">
        <w:rPr>
          <w:noProof/>
          <w:vertAlign w:val="superscript"/>
        </w:rPr>
        <w:fldChar w:fldCharType="begin">
          <w:fldData xml:space="preserve">PEVuZE5vdGU+PENpdGU+PEF1dGhvcj5IYW48L0F1dGhvcj48WWVhcj4yMDE2PC9ZZWFyPjxSZWNO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</w:fldData>
        </w:fldChar>
      </w:r>
      <w:r w:rsidR="008E2C94" w:rsidRPr="00390C53">
        <w:rPr>
          <w:noProof/>
          <w:vertAlign w:val="superscript"/>
        </w:rPr>
        <w:instrText xml:space="preserve"> ADDIN EN.CITE </w:instrText>
      </w:r>
      <w:r w:rsidR="008E2C94" w:rsidRPr="00390C53">
        <w:rPr>
          <w:noProof/>
          <w:vertAlign w:val="superscript"/>
        </w:rPr>
        <w:fldChar w:fldCharType="begin">
          <w:fldData xml:space="preserve">PEVuZE5vdGU+PENpdGU+PEF1dGhvcj5IYW48L0F1dGhvcj48WWVhcj4yMDE2PC9ZZWFyPjxSZWNO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</w:fldData>
        </w:fldChar>
      </w:r>
      <w:r w:rsidR="008E2C94" w:rsidRPr="00390C53">
        <w:rPr>
          <w:noProof/>
          <w:vertAlign w:val="superscript"/>
        </w:rPr>
        <w:instrText xml:space="preserve"> ADDIN EN.CITE.DATA </w:instrText>
      </w:r>
      <w:r w:rsidR="008E2C94" w:rsidRPr="00390C53">
        <w:rPr>
          <w:noProof/>
          <w:vertAlign w:val="superscript"/>
        </w:rPr>
      </w:r>
      <w:r w:rsidR="008E2C94" w:rsidRPr="00390C53">
        <w:rPr>
          <w:noProof/>
          <w:vertAlign w:val="superscript"/>
        </w:rPr>
        <w:fldChar w:fldCharType="end"/>
      </w:r>
      <w:r w:rsidR="00EE11C6" w:rsidRPr="00390C53">
        <w:rPr>
          <w:noProof/>
          <w:vertAlign w:val="superscript"/>
        </w:rPr>
      </w:r>
      <w:r w:rsidR="00EE11C6" w:rsidRPr="00390C53">
        <w:rPr>
          <w:noProof/>
          <w:vertAlign w:val="superscript"/>
        </w:rPr>
        <w:fldChar w:fldCharType="separate"/>
      </w:r>
      <w:r w:rsidR="00EE11C6" w:rsidRPr="00390C53">
        <w:rPr>
          <w:noProof/>
          <w:vertAlign w:val="superscript"/>
        </w:rPr>
        <w:t>(1)</w:t>
      </w:r>
      <w:r w:rsidR="00EE11C6" w:rsidRPr="00390C53">
        <w:rPr>
          <w:noProof/>
          <w:vertAlign w:val="superscript"/>
        </w:rPr>
        <w:fldChar w:fldCharType="end"/>
      </w:r>
      <w:r w:rsidR="00EE11C6">
        <w:t xml:space="preserve">. </w:t>
      </w:r>
      <w:r w:rsidR="007D5649" w:rsidRPr="00D22E4D">
        <w:rPr>
          <w:rFonts w:asciiTheme="majorBidi" w:hAnsiTheme="majorBidi" w:cstheme="majorBidi"/>
          <w:sz w:val="24"/>
          <w:szCs w:val="24"/>
        </w:rPr>
        <w:t xml:space="preserve">At present, renal biopsy is not being performed on patients with SSNS, and the preponderance of patients with minimal change disease are generally effective with steroid treatment.   </w:t>
      </w:r>
      <w:r w:rsidR="00BA3939" w:rsidRPr="00D22E4D">
        <w:rPr>
          <w:rFonts w:asciiTheme="majorBidi" w:hAnsiTheme="majorBidi" w:cstheme="majorBidi"/>
          <w:sz w:val="24"/>
          <w:szCs w:val="24"/>
        </w:rPr>
        <w:t xml:space="preserve">This has resulted in the association of the term "minimal change disease" with SSNS.   </w:t>
      </w:r>
      <w:r w:rsidR="00947B6B" w:rsidRPr="00947B6B">
        <w:rPr>
          <w:rFonts w:asciiTheme="majorBidi" w:hAnsiTheme="majorBidi" w:cstheme="majorBidi"/>
          <w:sz w:val="24"/>
          <w:szCs w:val="24"/>
        </w:rPr>
        <w:t>The identification of causative mutations in cases of infantile and juvenile SRNS and familial nephrotic syndrome has highlighted the significance of genetic manifestations of nephrotic syndrome</w:t>
      </w:r>
      <w:r w:rsidR="00947B6B">
        <w:rPr>
          <w:rFonts w:asciiTheme="majorBidi" w:hAnsiTheme="majorBidi" w:cstheme="majorBidi"/>
          <w:sz w:val="24"/>
          <w:szCs w:val="24"/>
        </w:rPr>
        <w:t xml:space="preserve">. </w:t>
      </w:r>
      <w:r w:rsidR="00D22E4D">
        <w:rPr>
          <w:rFonts w:asciiTheme="majorBidi" w:hAnsiTheme="majorBidi" w:cstheme="majorBidi"/>
          <w:sz w:val="24"/>
          <w:szCs w:val="24"/>
        </w:rPr>
        <w:t>.</w:t>
      </w:r>
      <w:r w:rsidR="00D22E4D" w:rsidRPr="00D22E4D">
        <w:rPr>
          <w:rFonts w:asciiTheme="majorBidi" w:hAnsiTheme="majorBidi" w:cstheme="majorBidi"/>
          <w:sz w:val="24"/>
          <w:szCs w:val="24"/>
        </w:rPr>
        <w:t xml:space="preserve">Histologic evidence indicates the existence of FSGS in the kidneys of most patients with SRNS, whether it is syndromic or </w:t>
      </w:r>
      <w:r w:rsidR="00D22E4D" w:rsidRPr="00D22E4D">
        <w:rPr>
          <w:rFonts w:asciiTheme="majorBidi" w:hAnsiTheme="majorBidi" w:cstheme="majorBidi"/>
          <w:sz w:val="24"/>
          <w:szCs w:val="24"/>
        </w:rPr>
        <w:lastRenderedPageBreak/>
        <w:t xml:space="preserve">nonsyndromic.    Consequently, to save money on treatments that don't work, we need to work toward excluding genetic forms of FSGS. </w:t>
      </w:r>
      <w:r w:rsidR="00893FCF" w:rsidRPr="00390C53">
        <w:rPr>
          <w:vertAlign w:val="superscript"/>
        </w:rPr>
        <w:fldChar w:fldCharType="begin">
          <w:fldData xml:space="preserve">PEVuZE5vdGU+PENpdGU+PEF1dGhvcj5UcmF1dG1hbm48L0F1dGhvcj48WWVhcj4yMDIzPC9ZZWFy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</w:fldData>
        </w:fldChar>
      </w:r>
      <w:r w:rsidR="008E2C94" w:rsidRPr="00390C53">
        <w:rPr>
          <w:vertAlign w:val="superscript"/>
        </w:rPr>
        <w:instrText xml:space="preserve"> ADDIN EN.CITE </w:instrText>
      </w:r>
      <w:r w:rsidR="008E2C94" w:rsidRPr="00390C53">
        <w:rPr>
          <w:vertAlign w:val="superscript"/>
        </w:rPr>
        <w:fldChar w:fldCharType="begin">
          <w:fldData xml:space="preserve">PEVuZE5vdGU+PENpdGU+PEF1dGhvcj5UcmF1dG1hbm48L0F1dGhvcj48WWVhcj4yMDIzPC9ZZWFy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</w:fldData>
        </w:fldChar>
      </w:r>
      <w:r w:rsidR="008E2C94" w:rsidRPr="00390C53">
        <w:rPr>
          <w:vertAlign w:val="superscript"/>
        </w:rPr>
        <w:instrText xml:space="preserve"> ADDIN EN.CITE.DATA </w:instrText>
      </w:r>
      <w:r w:rsidR="008E2C94" w:rsidRPr="00390C53">
        <w:rPr>
          <w:vertAlign w:val="superscript"/>
        </w:rPr>
      </w:r>
      <w:r w:rsidR="008E2C94" w:rsidRPr="00390C53">
        <w:rPr>
          <w:vertAlign w:val="superscript"/>
        </w:rPr>
        <w:fldChar w:fldCharType="end"/>
      </w:r>
      <w:r w:rsidR="00893FCF" w:rsidRPr="00390C53">
        <w:rPr>
          <w:vertAlign w:val="superscript"/>
        </w:rPr>
      </w:r>
      <w:r w:rsidR="00893FCF" w:rsidRPr="00390C53">
        <w:rPr>
          <w:vertAlign w:val="superscript"/>
        </w:rPr>
        <w:fldChar w:fldCharType="separate"/>
      </w:r>
      <w:r w:rsidR="00893FCF" w:rsidRPr="00390C53">
        <w:rPr>
          <w:noProof/>
          <w:vertAlign w:val="superscript"/>
        </w:rPr>
        <w:t>(2)</w:t>
      </w:r>
      <w:r w:rsidR="00893FCF" w:rsidRPr="00390C53">
        <w:rPr>
          <w:vertAlign w:val="superscript"/>
        </w:rPr>
        <w:fldChar w:fldCharType="end"/>
      </w:r>
      <w:r w:rsidR="00893FCF">
        <w:t xml:space="preserve">. </w:t>
      </w:r>
    </w:p>
    <w:p w14:paraId="31465D58" w14:textId="22BCE617" w:rsidR="00EE11C6" w:rsidRPr="00EE11C6" w:rsidRDefault="00BA3939" w:rsidP="005F169D">
      <w:pPr>
        <w:pStyle w:val="P"/>
      </w:pPr>
      <w:r w:rsidRPr="00BA3939">
        <w:t xml:space="preserve">An anti-inflammatory and anti-fibrotic drug, colchicine is a lipophilic alkaloid.   Inhibiting neutrophil adhesion and recruitment and disrupting the microtubule system are the main </w:t>
      </w:r>
      <w:r w:rsidR="003B1020">
        <w:t>mechanisms</w:t>
      </w:r>
      <w:r w:rsidRPr="00BA3939">
        <w:t xml:space="preserve"> in which colchicine exerts its effects.</w:t>
      </w:r>
      <w:r w:rsidR="007D5649" w:rsidRPr="007D5649">
        <w:t xml:space="preserve">  It is recommended that colchicine be used to prevent and treat familial Mediterranean fever and gouty arthritis</w:t>
      </w:r>
      <w:r w:rsidR="007D5649">
        <w:t xml:space="preserve"> </w:t>
      </w:r>
      <w:r w:rsidR="00893FCF" w:rsidRPr="00390C53">
        <w:rPr>
          <w:rFonts w:asciiTheme="minorHAnsi" w:hAnsiTheme="minorHAnsi" w:cstheme="minorBidi"/>
          <w:noProof/>
          <w:sz w:val="22"/>
          <w:szCs w:val="22"/>
          <w:vertAlign w:val="superscript"/>
        </w:rPr>
        <w:fldChar w:fldCharType="begin"/>
      </w:r>
      <w:r w:rsidR="008E2C94" w:rsidRPr="00390C53">
        <w:rPr>
          <w:rFonts w:asciiTheme="minorHAnsi" w:hAnsiTheme="minorHAnsi" w:cstheme="minorBidi"/>
          <w:noProof/>
          <w:sz w:val="22"/>
          <w:szCs w:val="22"/>
          <w:vertAlign w:val="superscript"/>
        </w:rPr>
        <w:instrText xml:space="preserve"> ADDIN EN.CITE &lt;EndNote&gt;&lt;Cite&gt;&lt;Author&gt;Colucci&lt;/Author&gt;&lt;Year&gt;2018&lt;/Year&gt;&lt;RecNum&gt;3&lt;/RecNum&gt;&lt;DisplayText&gt;(3)&lt;/DisplayText&gt;&lt;record&gt;&lt;rec-number&gt;3&lt;/rec-number&gt;&lt;foreign-keys&gt;&lt;key app="EN" db-id="sx9drszf3szse9eer07x222iaew0xwer2tez" timestamp="1752577121"&gt;3&lt;/key&gt;&lt;/foreign-keys&gt;&lt;ref-type name="Journal Article"&gt;17&lt;/ref-type&gt;&lt;contributors&gt;&lt;authors&gt;&lt;author&gt;Colucci, M.&lt;/author&gt;&lt;author&gt;Corpetti, G.&lt;/author&gt;&lt;author&gt;Emma, F.&lt;/author&gt;&lt;author&gt;Vivarelli, M.&lt;/author&gt;&lt;/authors&gt;&lt;/contributors&gt;&lt;auth-address&gt;Division of Nephrology and Dialysis, Ospedale Pediatrico Bambino Gesù-IRCCS, Piazza S. Onofrio 4, 00165, Rome, Italy.&amp;#xD;Division of Nephrology and Dialysis, Ospedale Pediatrico Bambino Gesù-IRCCS, Piazza S. Onofrio 4, 00165, Rome, Italy. marina.vivarelli@opbg.net.&lt;/auth-address&gt;&lt;titles&gt;&lt;title&gt;Immunology of idiopathic nephrotic syndrome&lt;/title&gt;&lt;secondary-title&gt;Pediatr Nephrol&lt;/secondary-title&gt;&lt;/titles&gt;&lt;periodical&gt;&lt;full-title&gt;Pediatr Nephrol&lt;/full-title&gt;&lt;/periodical&gt;&lt;pages&gt;573-584&lt;/pages&gt;&lt;volume&gt;33&lt;/volume&gt;&lt;number&gt;4&lt;/number&gt;&lt;edition&gt;20170427&lt;/edition&gt;&lt;keywords&gt;&lt;keyword&gt;Animals&lt;/keyword&gt;&lt;keyword&gt;Humans&lt;/keyword&gt;&lt;keyword&gt;Immune System/*physiopathology&lt;/keyword&gt;&lt;keyword&gt;Immunosuppressive Agents/therapeutic use&lt;/keyword&gt;&lt;keyword&gt;Kidney Glomerulus/immunology/*pathology&lt;/keyword&gt;&lt;keyword&gt;Nephrotic Syndrome/*immunology/physiopathology&lt;/keyword&gt;&lt;keyword&gt;B cells&lt;/keyword&gt;&lt;keyword&gt;Circulating permeability factors&lt;/keyword&gt;&lt;keyword&gt;Idiopathic nephrotic syndrome&lt;/keyword&gt;&lt;keyword&gt;Immunosuppressive therapy&lt;/keyword&gt;&lt;keyword&gt;Podocytes&lt;/keyword&gt;&lt;keyword&gt;Rituximab&lt;/keyword&gt;&lt;keyword&gt;T cells&lt;/keyword&gt;&lt;/keywords&gt;&lt;dates&gt;&lt;year&gt;2018&lt;/year&gt;&lt;pub-dates&gt;&lt;date&gt;Apr&lt;/date&gt;&lt;/pub-dates&gt;&lt;/dates&gt;&lt;isbn&gt;0931-041x&lt;/isbn&gt;&lt;accession-num&gt;28451893&lt;/accession-num&gt;&lt;urls&gt;&lt;/urls&gt;&lt;electronic-resource-num&gt;10.1007/s00467-017-3677-5&lt;/electronic-resource-num&gt;&lt;remote-database-provider&gt;NLM&lt;/remote-database-provider&gt;&lt;language&gt;eng&lt;/language&gt;&lt;/record&gt;&lt;/Cite&gt;&lt;/EndNote&gt;</w:instrText>
      </w:r>
      <w:r w:rsidR="00893FCF" w:rsidRPr="00390C53">
        <w:rPr>
          <w:rFonts w:asciiTheme="minorHAnsi" w:hAnsiTheme="minorHAnsi" w:cstheme="minorBidi"/>
          <w:noProof/>
          <w:sz w:val="22"/>
          <w:szCs w:val="22"/>
          <w:vertAlign w:val="superscript"/>
        </w:rPr>
        <w:fldChar w:fldCharType="separate"/>
      </w:r>
      <w:r w:rsidR="00893FCF" w:rsidRPr="00390C53">
        <w:rPr>
          <w:rFonts w:asciiTheme="minorHAnsi" w:hAnsiTheme="minorHAnsi" w:cstheme="minorBidi"/>
          <w:noProof/>
          <w:sz w:val="22"/>
          <w:szCs w:val="22"/>
          <w:vertAlign w:val="superscript"/>
        </w:rPr>
        <w:t>(3)</w:t>
      </w:r>
      <w:r w:rsidR="00893FCF" w:rsidRPr="00390C53">
        <w:rPr>
          <w:rFonts w:asciiTheme="minorHAnsi" w:hAnsiTheme="minorHAnsi" w:cstheme="minorBidi"/>
          <w:noProof/>
          <w:sz w:val="22"/>
          <w:szCs w:val="22"/>
          <w:vertAlign w:val="superscript"/>
        </w:rPr>
        <w:fldChar w:fldCharType="end"/>
      </w:r>
      <w:r w:rsidR="00EE11C6" w:rsidRPr="00EE11C6">
        <w:rPr>
          <w:b/>
          <w:bCs/>
        </w:rPr>
        <w:t>.</w:t>
      </w:r>
      <w:r w:rsidR="00EE11C6" w:rsidRPr="00EE11C6">
        <w:t> </w:t>
      </w:r>
      <w:r w:rsidR="007D5649" w:rsidRPr="007D5649">
        <w:t xml:space="preserve">An anti-inflammatory response is induced by colchicine, which disrupts neutrophil function by inhibiting microtubule polymerizations.  </w:t>
      </w:r>
      <w:r w:rsidRPr="00BA3939">
        <w:t>Furthermore, colchicine exhibits anti-fibrotic characteristics via a wide variety of unique pathways.   The beneficial effects of colchicine in preventing fibrosis and postponing the progression of renal disease have been consistently shown in experimental studies.</w:t>
      </w:r>
      <w:r w:rsidR="007D5649" w:rsidRPr="007D5649">
        <w:t xml:space="preserve"> This is not unexpected, as fibrosis is a terminal pathway that is prevalent in a wide range of renal diseases.   The use of colchicine in renal disease is the subject of a scarcity of clinical data, despite the existence of encouraging experimental evidence</w:t>
      </w:r>
      <w:r w:rsidR="007D5649">
        <w:t xml:space="preserve"> </w:t>
      </w:r>
      <w:r w:rsidR="00893FCF" w:rsidRPr="00390C53">
        <w:rPr>
          <w:rFonts w:asciiTheme="minorHAnsi" w:hAnsiTheme="minorHAnsi" w:cstheme="minorBidi"/>
          <w:noProof/>
          <w:sz w:val="22"/>
          <w:szCs w:val="22"/>
          <w:vertAlign w:val="superscript"/>
        </w:rPr>
        <w:fldChar w:fldCharType="begin"/>
      </w:r>
      <w:r w:rsidR="008E2C94" w:rsidRPr="00390C53">
        <w:rPr>
          <w:rFonts w:asciiTheme="minorHAnsi" w:hAnsiTheme="minorHAnsi" w:cstheme="minorBidi"/>
          <w:noProof/>
          <w:sz w:val="22"/>
          <w:szCs w:val="22"/>
          <w:vertAlign w:val="superscript"/>
        </w:rPr>
        <w:instrText xml:space="preserve"> ADDIN EN.CITE &lt;EndNote&gt;&lt;Cite&gt;&lt;Author&gt;Solak&lt;/Author&gt;&lt;Year&gt;2017&lt;/Year&gt;&lt;RecNum&gt;4&lt;/RecNum&gt;&lt;DisplayText&gt;(4)&lt;/DisplayText&gt;&lt;record&gt;&lt;rec-number&gt;4&lt;/rec-number&gt;&lt;foreign-keys&gt;&lt;key app="EN" db-id="sx9drszf3szse9eer07x222iaew0xwer2tez" timestamp="1752577121"&gt;4&lt;/key&gt;&lt;/foreign-keys&gt;&lt;ref-type name="Journal Article"&gt;17&lt;/ref-type&gt;&lt;contributors&gt;&lt;authors&gt;&lt;author&gt;Solak, Y.&lt;/author&gt;&lt;author&gt;Siriopol, D.&lt;/author&gt;&lt;author&gt;Yildiz, A.&lt;/author&gt;&lt;author&gt;Yilmaz, M. I.&lt;/author&gt;&lt;author&gt;Ortiz, A.&lt;/author&gt;&lt;author&gt;Covic, A.&lt;/author&gt;&lt;author&gt;Kanbay, M.&lt;/author&gt;&lt;/authors&gt;&lt;/contributors&gt;&lt;auth-address&gt;Division of Nephrology, Department of Internal Medicine, Sakarya University Training and Research Hospital, Sakarya, Turkey.&lt;/auth-address&gt;&lt;titles&gt;&lt;title&gt;Colchicine in Renal Medicine: New Virtues of an Ancient Friend&lt;/title&gt;&lt;secondary-title&gt;Blood Purif&lt;/secondary-title&gt;&lt;/titles&gt;&lt;periodical&gt;&lt;full-title&gt;Blood Purif&lt;/full-title&gt;&lt;/periodical&gt;&lt;pages&gt;125-135&lt;/pages&gt;&lt;volume&gt;43&lt;/volume&gt;&lt;number&gt;1-3&lt;/number&gt;&lt;edition&gt;20161213&lt;/edition&gt;&lt;keywords&gt;&lt;keyword&gt;Anti-Inflammatory Agents/therapeutic use&lt;/keyword&gt;&lt;keyword&gt;Colchicine/*therapeutic use&lt;/keyword&gt;&lt;keyword&gt;Fibrosis/drug therapy/prevention &amp;amp; control&lt;/keyword&gt;&lt;keyword&gt;Humans&lt;/keyword&gt;&lt;keyword&gt;Kidney Diseases/*drug therapy/pathology&lt;/keyword&gt;&lt;/keywords&gt;&lt;dates&gt;&lt;year&gt;2017&lt;/year&gt;&lt;/dates&gt;&lt;isbn&gt;0253-5068&lt;/isbn&gt;&lt;accession-num&gt;27951538&lt;/accession-num&gt;&lt;urls&gt;&lt;/urls&gt;&lt;electronic-resource-num&gt;10.1159/000454669&lt;/electronic-resource-num&gt;&lt;remote-database-provider&gt;NLM&lt;/remote-database-provider&gt;&lt;language&gt;eng&lt;/language&gt;&lt;/record&gt;&lt;/Cite&gt;&lt;/EndNote&gt;</w:instrText>
      </w:r>
      <w:r w:rsidR="00893FCF" w:rsidRPr="00390C53">
        <w:rPr>
          <w:rFonts w:asciiTheme="minorHAnsi" w:hAnsiTheme="minorHAnsi" w:cstheme="minorBidi"/>
          <w:noProof/>
          <w:sz w:val="22"/>
          <w:szCs w:val="22"/>
          <w:vertAlign w:val="superscript"/>
        </w:rPr>
        <w:fldChar w:fldCharType="separate"/>
      </w:r>
      <w:r w:rsidR="00893FCF" w:rsidRPr="00390C53">
        <w:rPr>
          <w:rFonts w:asciiTheme="minorHAnsi" w:hAnsiTheme="minorHAnsi" w:cstheme="minorBidi"/>
          <w:noProof/>
          <w:sz w:val="22"/>
          <w:szCs w:val="22"/>
          <w:vertAlign w:val="superscript"/>
        </w:rPr>
        <w:t>(4)</w:t>
      </w:r>
      <w:r w:rsidR="00893FCF" w:rsidRPr="00390C53">
        <w:rPr>
          <w:rFonts w:asciiTheme="minorHAnsi" w:hAnsiTheme="minorHAnsi" w:cstheme="minorBidi"/>
          <w:noProof/>
          <w:sz w:val="22"/>
          <w:szCs w:val="22"/>
          <w:vertAlign w:val="superscript"/>
        </w:rPr>
        <w:fldChar w:fldCharType="end"/>
      </w:r>
      <w:r w:rsidR="00893FCF">
        <w:t>.</w:t>
      </w:r>
    </w:p>
    <w:p w14:paraId="732F5347" w14:textId="7D213AC8" w:rsidR="00EE11C6" w:rsidRDefault="005F169D" w:rsidP="008E2C94">
      <w:pPr>
        <w:pStyle w:val="P"/>
      </w:pPr>
      <w:r w:rsidRPr="005F169D">
        <w:t>Primary FSGS management remains a challenge due to the frequent need for additional immunosuppressive therapies and the limited therapeutic options available as a result of steroid resistance</w:t>
      </w:r>
      <w:r>
        <w:t xml:space="preserve"> </w:t>
      </w:r>
      <w:r w:rsidR="00EE11C6" w:rsidRPr="00390C53">
        <w:rPr>
          <w:rFonts w:asciiTheme="minorHAnsi" w:hAnsiTheme="minorHAnsi" w:cstheme="minorBidi"/>
          <w:noProof/>
          <w:sz w:val="22"/>
          <w:szCs w:val="22"/>
          <w:vertAlign w:val="superscript"/>
        </w:rPr>
        <w:fldChar w:fldCharType="begin"/>
      </w:r>
      <w:r w:rsidR="008E2C94" w:rsidRPr="00390C53">
        <w:rPr>
          <w:rFonts w:asciiTheme="minorHAnsi" w:hAnsiTheme="minorHAnsi" w:cstheme="minorBidi"/>
          <w:noProof/>
          <w:sz w:val="22"/>
          <w:szCs w:val="22"/>
          <w:vertAlign w:val="superscript"/>
        </w:rPr>
        <w:instrText xml:space="preserve"> ADDIN EN.CITE &lt;EndNote&gt;&lt;Cite&gt;&lt;Author&gt;Caster&lt;/Author&gt;&lt;Year&gt;2022&lt;/Year&gt;&lt;RecNum&gt;5&lt;/RecNum&gt;&lt;DisplayText&gt;(5)&lt;/DisplayText&gt;&lt;record&gt;&lt;rec-number&gt;5&lt;/rec-number&gt;&lt;foreign-keys&gt;&lt;key app="EN" db-id="sx9drszf3szse9eer07x222iaew0xwer2tez" timestamp="1752577121"&gt;5&lt;/key&gt;&lt;/foreign-keys&gt;&lt;ref-type name="Journal Article"&gt;17&lt;/ref-type&gt;&lt;contributors&gt;&lt;authors&gt;&lt;author&gt;Caster, Dawn J&lt;/author&gt;&lt;author&gt;Magalhaes, Barbara&lt;/author&gt;&lt;author&gt;Pennese, Natali&lt;/author&gt;&lt;author&gt;Zaffalon, Andrea&lt;/author&gt;&lt;author&gt;Faiella, Marina&lt;/author&gt;&lt;author&gt;Campbell, Kirk N&lt;/author&gt;&lt;author&gt;Radhakrishnan, Jai&lt;/author&gt;&lt;author&gt;Tesar, Vladmir&lt;/author&gt;&lt;author&gt;Trachtman, Howard&lt;/author&gt;&lt;/authors&gt;&lt;/contributors&gt;&lt;titles&gt;&lt;title&gt;Efficacy and safety of immunosuppressive therapy in primary focal segmental glomerulosclerosis: a systematic review and meta-analysis&lt;/title&gt;&lt;secondary-title&gt;Kidney Med&lt;/secondary-title&gt;&lt;/titles&gt;&lt;periodical&gt;&lt;full-title&gt;Kidney Med&lt;/full-title&gt;&lt;/periodical&gt;&lt;pages&gt;30-54&lt;/pages&gt;&lt;volume&gt;4&lt;/volume&gt;&lt;number&gt;8&lt;/number&gt;&lt;dates&gt;&lt;year&gt;2022&lt;/year&gt;&lt;/dates&gt;&lt;isbn&gt;2590-0595&lt;/isbn&gt;&lt;urls&gt;&lt;/urls&gt;&lt;/record&gt;&lt;/Cite&gt;&lt;/EndNote&gt;</w:instrText>
      </w:r>
      <w:r w:rsidR="00EE11C6" w:rsidRPr="00390C53">
        <w:rPr>
          <w:rFonts w:asciiTheme="minorHAnsi" w:hAnsiTheme="minorHAnsi" w:cstheme="minorBidi"/>
          <w:noProof/>
          <w:sz w:val="22"/>
          <w:szCs w:val="22"/>
          <w:vertAlign w:val="superscript"/>
        </w:rPr>
        <w:fldChar w:fldCharType="separate"/>
      </w:r>
      <w:r w:rsidR="00893FCF" w:rsidRPr="00390C53">
        <w:rPr>
          <w:rFonts w:asciiTheme="minorHAnsi" w:hAnsiTheme="minorHAnsi" w:cstheme="minorBidi"/>
          <w:noProof/>
          <w:sz w:val="22"/>
          <w:szCs w:val="22"/>
          <w:vertAlign w:val="superscript"/>
        </w:rPr>
        <w:t>(5)</w:t>
      </w:r>
      <w:r w:rsidR="00EE11C6" w:rsidRPr="00390C53">
        <w:rPr>
          <w:rFonts w:asciiTheme="minorHAnsi" w:hAnsiTheme="minorHAnsi" w:cstheme="minorBidi"/>
          <w:noProof/>
          <w:sz w:val="22"/>
          <w:szCs w:val="22"/>
          <w:vertAlign w:val="superscript"/>
        </w:rPr>
        <w:fldChar w:fldCharType="end"/>
      </w:r>
      <w:r w:rsidR="00EE11C6" w:rsidRPr="00EE11C6">
        <w:t>.</w:t>
      </w:r>
      <w:r w:rsidR="00EE11C6">
        <w:t xml:space="preserve"> </w:t>
      </w:r>
      <w:bookmarkEnd w:id="1"/>
      <w:r w:rsidRPr="005F169D">
        <w:t>The 2021 KDIGO Clinical Practice Guideline on Glomerular Diseases states that corticosteroids are the initial treatment for primary FSGS.  For a minimum of six months, calcinurin inhibitors should be administered in instances where steroids are ineffective. However, steroid-resistant disease is not an uncommon occurrence, and alternative agents have been suggested, including rituximab, mycophenolic acid, and cyclophosphamide;</w:t>
      </w:r>
      <w:r>
        <w:t xml:space="preserve"> </w:t>
      </w:r>
      <w:r w:rsidR="008B7A5F" w:rsidRPr="008B7A5F">
        <w:t>These agents have the potential to elevate the probability of infection, malignancy, and other complications. The therapeutic alternative for primary FSGS is not yet definitively established</w:t>
      </w:r>
      <w:r>
        <w:t xml:space="preserve"> </w:t>
      </w:r>
      <w:r w:rsidR="00F419F2" w:rsidRPr="00390C53">
        <w:rPr>
          <w:rFonts w:asciiTheme="minorHAnsi" w:hAnsiTheme="minorHAnsi" w:cstheme="minorBidi"/>
          <w:noProof/>
          <w:sz w:val="22"/>
          <w:szCs w:val="22"/>
          <w:vertAlign w:val="superscript"/>
        </w:rPr>
        <w:fldChar w:fldCharType="begin">
          <w:fldData xml:space="preserve">PEVuZE5vdGU+PENpdGU+PEF1dGhvcj5Sb3ZpbjwvQXV0aG9yPjxZZWFyPjIwMjE8L1llYXI+PFJl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</w:fldData>
        </w:fldChar>
      </w:r>
      <w:r w:rsidR="008E2C94" w:rsidRPr="00390C53">
        <w:rPr>
          <w:rFonts w:asciiTheme="minorHAnsi" w:hAnsiTheme="minorHAnsi" w:cstheme="minorBidi"/>
          <w:noProof/>
          <w:sz w:val="22"/>
          <w:szCs w:val="22"/>
          <w:vertAlign w:val="superscript"/>
        </w:rPr>
        <w:instrText xml:space="preserve"> ADDIN EN.CITE </w:instrText>
      </w:r>
      <w:r w:rsidR="008E2C94" w:rsidRPr="00390C53">
        <w:rPr>
          <w:rFonts w:asciiTheme="minorHAnsi" w:hAnsiTheme="minorHAnsi" w:cstheme="minorBidi"/>
          <w:noProof/>
          <w:sz w:val="22"/>
          <w:szCs w:val="22"/>
          <w:vertAlign w:val="superscript"/>
        </w:rPr>
        <w:fldChar w:fldCharType="begin">
          <w:fldData xml:space="preserve">PEVuZE5vdGU+PENpdGU+PEF1dGhvcj5Sb3ZpbjwvQXV0aG9yPjxZZWFyPjIwMjE8L1llYXI+PFJl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</w:fldData>
        </w:fldChar>
      </w:r>
      <w:r w:rsidR="008E2C94" w:rsidRPr="00390C53">
        <w:rPr>
          <w:rFonts w:asciiTheme="minorHAnsi" w:hAnsiTheme="minorHAnsi" w:cstheme="minorBidi"/>
          <w:noProof/>
          <w:sz w:val="22"/>
          <w:szCs w:val="22"/>
          <w:vertAlign w:val="superscript"/>
        </w:rPr>
        <w:instrText xml:space="preserve"> ADDIN EN.CITE.DATA </w:instrText>
      </w:r>
      <w:r w:rsidR="008E2C94" w:rsidRPr="00390C53">
        <w:rPr>
          <w:rFonts w:asciiTheme="minorHAnsi" w:hAnsiTheme="minorHAnsi" w:cstheme="minorBidi"/>
          <w:noProof/>
          <w:sz w:val="22"/>
          <w:szCs w:val="22"/>
          <w:vertAlign w:val="superscript"/>
        </w:rPr>
      </w:r>
      <w:r w:rsidR="008E2C94" w:rsidRPr="00390C53">
        <w:rPr>
          <w:rFonts w:asciiTheme="minorHAnsi" w:hAnsiTheme="minorHAnsi" w:cstheme="minorBidi"/>
          <w:noProof/>
          <w:sz w:val="22"/>
          <w:szCs w:val="22"/>
          <w:vertAlign w:val="superscript"/>
        </w:rPr>
        <w:fldChar w:fldCharType="end"/>
      </w:r>
      <w:r w:rsidR="00F419F2" w:rsidRPr="00390C53">
        <w:rPr>
          <w:rFonts w:asciiTheme="minorHAnsi" w:hAnsiTheme="minorHAnsi" w:cstheme="minorBidi"/>
          <w:noProof/>
          <w:sz w:val="22"/>
          <w:szCs w:val="22"/>
          <w:vertAlign w:val="superscript"/>
        </w:rPr>
      </w:r>
      <w:r w:rsidR="00F419F2" w:rsidRPr="00390C53">
        <w:rPr>
          <w:rFonts w:asciiTheme="minorHAnsi" w:hAnsiTheme="minorHAnsi" w:cstheme="minorBidi"/>
          <w:noProof/>
          <w:sz w:val="22"/>
          <w:szCs w:val="22"/>
          <w:vertAlign w:val="superscript"/>
        </w:rPr>
        <w:fldChar w:fldCharType="separate"/>
      </w:r>
      <w:r w:rsidR="00F419F2" w:rsidRPr="00390C53">
        <w:rPr>
          <w:rFonts w:asciiTheme="minorHAnsi" w:hAnsiTheme="minorHAnsi" w:cstheme="minorBidi"/>
          <w:noProof/>
          <w:sz w:val="22"/>
          <w:szCs w:val="22"/>
          <w:vertAlign w:val="superscript"/>
        </w:rPr>
        <w:t>(6)</w:t>
      </w:r>
      <w:r w:rsidR="00F419F2" w:rsidRPr="00390C53">
        <w:rPr>
          <w:rFonts w:asciiTheme="minorHAnsi" w:hAnsiTheme="minorHAnsi" w:cstheme="minorBidi"/>
          <w:noProof/>
          <w:sz w:val="22"/>
          <w:szCs w:val="22"/>
          <w:vertAlign w:val="superscript"/>
        </w:rPr>
        <w:fldChar w:fldCharType="end"/>
      </w:r>
      <w:r w:rsidR="00F419F2">
        <w:t>.</w:t>
      </w:r>
    </w:p>
    <w:p w14:paraId="7324931F" w14:textId="03A00503" w:rsidR="007B1B33" w:rsidRPr="007B1B33" w:rsidRDefault="008B7A5F" w:rsidP="008B7A5F">
      <w:pPr>
        <w:pStyle w:val="P"/>
      </w:pPr>
      <w:r w:rsidRPr="008B7A5F">
        <w:t>Colchicine is traditionally the first-line treatment for acute gout, as it has the capacity to reduce inflammation and irritation. Colchicine appears to inhibit a variety of pro-inflammatory mechanisms in addition to increasing the concentration of anti-inflammatory molecules, which provides a clinical advantage in gout patients. Typically, colchicine is employed to alleviate acute gout; however, it has recently been identified as possessing anti-fibrotic properties in a broad spectrum of nephropathies.  Colchicine's protracted use is associated with nephrotoxicity, which can lead to renal function impairment, contingent upon the dosage. The risk of colchicine therapy is increased in patients with chronic kidney disease (CKD); consequently, a dose reduction is required in accordance with the stage of CKD</w:t>
      </w:r>
      <w:r>
        <w:t xml:space="preserve"> </w:t>
      </w:r>
      <w:r w:rsidR="007B1B33" w:rsidRPr="00390C53">
        <w:rPr>
          <w:rFonts w:asciiTheme="minorHAnsi" w:hAnsiTheme="minorHAnsi" w:cstheme="minorBidi"/>
          <w:noProof/>
          <w:sz w:val="22"/>
          <w:szCs w:val="22"/>
          <w:vertAlign w:val="superscript"/>
        </w:rPr>
        <w:fldChar w:fldCharType="begin"/>
      </w:r>
      <w:r w:rsidR="008E2C94" w:rsidRPr="00390C53">
        <w:rPr>
          <w:rFonts w:asciiTheme="minorHAnsi" w:hAnsiTheme="minorHAnsi" w:cstheme="minorBidi"/>
          <w:noProof/>
          <w:sz w:val="22"/>
          <w:szCs w:val="22"/>
          <w:vertAlign w:val="superscript"/>
        </w:rPr>
        <w:instrText xml:space="preserve"> ADDIN EN.CITE &lt;EndNote&gt;&lt;Cite&gt;&lt;Author&gt;Nasri&lt;/Author&gt;&lt;Year&gt;2022&lt;/Year&gt;&lt;RecNum&gt;7&lt;/RecNum&gt;&lt;DisplayText&gt;(7)&lt;/DisplayText&gt;&lt;record&gt;&lt;rec-number&gt;7&lt;/rec-number&gt;&lt;foreign-keys&gt;&lt;key app="EN" db-id="sx9drszf3szse9eer07x222iaew0xwer2tez" timestamp="1752577121"&gt;7&lt;/key&gt;&lt;/foreign-keys&gt;&lt;ref-type name="Journal Article"&gt;17&lt;/ref-type&gt;&lt;contributors&gt;&lt;authors&gt;&lt;author&gt;Nasri, Hamid&lt;/author&gt;&lt;/authors&gt;&lt;/contributors&gt;&lt;titles&gt;&lt;title&gt;Colchicine and the concepts of nephroprotection; a new feature of an old drug&lt;/title&gt;&lt;secondary-title&gt;J Renal Endocrinol&lt;/secondary-title&gt;&lt;/titles&gt;&lt;periodical&gt;&lt;full-title&gt;J Renal Endocrinol&lt;/full-title&gt;&lt;/periodical&gt;&lt;pages&gt;45-67&lt;/pages&gt;&lt;volume&gt;8&lt;/volume&gt;&lt;number&gt;1&lt;/number&gt;&lt;dates&gt;&lt;year&gt;2022&lt;/year&gt;&lt;/dates&gt;&lt;isbn&gt;2423-6438&lt;/isbn&gt;&lt;urls&gt;&lt;/urls&gt;&lt;/record&gt;&lt;/Cite&gt;&lt;/EndNote&gt;</w:instrText>
      </w:r>
      <w:r w:rsidR="007B1B33" w:rsidRPr="00390C53">
        <w:rPr>
          <w:rFonts w:asciiTheme="minorHAnsi" w:hAnsiTheme="minorHAnsi" w:cstheme="minorBidi"/>
          <w:noProof/>
          <w:sz w:val="22"/>
          <w:szCs w:val="22"/>
          <w:vertAlign w:val="superscript"/>
        </w:rPr>
        <w:fldChar w:fldCharType="separate"/>
      </w:r>
      <w:r w:rsidR="007B1B33" w:rsidRPr="00390C53">
        <w:rPr>
          <w:rFonts w:asciiTheme="minorHAnsi" w:hAnsiTheme="minorHAnsi" w:cstheme="minorBidi"/>
          <w:noProof/>
          <w:sz w:val="22"/>
          <w:szCs w:val="22"/>
          <w:vertAlign w:val="superscript"/>
        </w:rPr>
        <w:t>(7)</w:t>
      </w:r>
      <w:r w:rsidR="007B1B33" w:rsidRPr="00390C53">
        <w:rPr>
          <w:rFonts w:asciiTheme="minorHAnsi" w:hAnsiTheme="minorHAnsi" w:cstheme="minorBidi"/>
          <w:noProof/>
          <w:sz w:val="22"/>
          <w:szCs w:val="22"/>
          <w:vertAlign w:val="superscript"/>
        </w:rPr>
        <w:fldChar w:fldCharType="end"/>
      </w:r>
      <w:r w:rsidR="007B1B33" w:rsidRPr="007B1B33">
        <w:t>.</w:t>
      </w:r>
    </w:p>
    <w:p w14:paraId="5D2CF589" w14:textId="5E5B6CA4" w:rsidR="007B1B33" w:rsidRPr="007B1B33" w:rsidRDefault="008B7A5F" w:rsidP="008B7A5F">
      <w:pPr>
        <w:pStyle w:val="P"/>
      </w:pPr>
      <w:r w:rsidRPr="008B7A5F">
        <w:t xml:space="preserve">Colchicine </w:t>
      </w:r>
      <w:r w:rsidR="003724B7" w:rsidRPr="008B7A5F">
        <w:t>significantly</w:t>
      </w:r>
      <w:r w:rsidRPr="008B7A5F">
        <w:t xml:space="preserve"> enhanced renal function by approximately 25% in a rabbit model of anti-glomerular basement membrane antibody-induced renal glomerulosclerosis, according to a study. Weight was not influenced by colchicine; however, anti-guinea pig immunoglobulin levels were</w:t>
      </w:r>
      <w:r>
        <w:t xml:space="preserve"> </w:t>
      </w:r>
      <w:r w:rsidR="007B1B33" w:rsidRPr="007B1B33">
        <w:t xml:space="preserve">, fibro cellular crescent formation, tissue hydroxyproline, or urine protein: creatinine ratio, and its exact mechanism of action couldn't be pinpointed, these findings suggest that colchicine, at doses relevant for human use, is beneficial in mitigating kidney damage in severe crescentic nephritis </w:t>
      </w:r>
      <w:r w:rsidR="007B1B33" w:rsidRPr="00390C53">
        <w:rPr>
          <w:rFonts w:asciiTheme="minorHAnsi" w:hAnsiTheme="minorHAnsi" w:cstheme="minorBidi"/>
          <w:noProof/>
          <w:sz w:val="22"/>
          <w:szCs w:val="22"/>
          <w:vertAlign w:val="superscript"/>
        </w:rPr>
        <w:fldChar w:fldCharType="begin"/>
      </w:r>
      <w:r w:rsidR="008E2C94" w:rsidRPr="00390C53">
        <w:rPr>
          <w:rFonts w:asciiTheme="minorHAnsi" w:hAnsiTheme="minorHAnsi" w:cstheme="minorBidi"/>
          <w:noProof/>
          <w:sz w:val="22"/>
          <w:szCs w:val="22"/>
          <w:vertAlign w:val="superscript"/>
        </w:rPr>
        <w:instrText xml:space="preserve"> ADDIN EN.CITE &lt;EndNote&gt;&lt;Cite&gt;&lt;Author&gt;McClurkin&lt;/Author&gt;&lt;Year&gt;1990&lt;/Year&gt;&lt;RecNum&gt;8&lt;/RecNum&gt;&lt;DisplayText&gt;(8)&lt;/DisplayText&gt;&lt;record&gt;&lt;rec-number&gt;8&lt;/rec-number&gt;&lt;foreign-keys&gt;&lt;key app="EN" db-id="sx9drszf3szse9eer07x222iaew0xwer2tez" timestamp="1752577121"&gt;8&lt;/key&gt;&lt;/foreign-keys&gt;&lt;ref-type name="Journal Article"&gt;17&lt;/ref-type&gt;&lt;contributors&gt;&lt;authors&gt;&lt;author&gt;McClurkin, C., Jr.&lt;/author&gt;&lt;author&gt;Phan, S. H.&lt;/author&gt;&lt;author&gt;Hsu, C. H.&lt;/author&gt;&lt;author&gt;Patel, S. R.&lt;/author&gt;&lt;author&gt;Spicker, J. K.&lt;/author&gt;&lt;author&gt;Kshirsagar, A. M.&lt;/author&gt;&lt;author&gt;Yuan, W. Y.&lt;/author&gt;&lt;author&gt;Wiggins, R. C.&lt;/author&gt;&lt;/authors&gt;&lt;/contributors&gt;&lt;auth-address&gt;Department of Internal Medicine, School of Public Health, University of Michigan, Ann Arbor.&lt;/auth-address&gt;&lt;titles&gt;&lt;title&gt;Moderate protection of renal function and reduction of fibrosis by colchicine in a model of anti-GBM disease in the rabbit&lt;/title&gt;&lt;secondary-title&gt;J Am Soc Nephrol&lt;/secondary-title&gt;&lt;/titles&gt;&lt;periodical&gt;&lt;full-title&gt;J Am Soc Nephrol&lt;/full-title&gt;&lt;/periodical&gt;&lt;pages&gt;257-65&lt;/pages&gt;&lt;volume&gt;1&lt;/volume&gt;&lt;number&gt;3&lt;/number&gt;&lt;keywords&gt;&lt;keyword&gt;Animals&lt;/keyword&gt;&lt;keyword&gt;Basement Membrane/immunology&lt;/keyword&gt;&lt;keyword&gt;Colchicine/*therapeutic use&lt;/keyword&gt;&lt;keyword&gt;Creatinine/blood&lt;/keyword&gt;&lt;keyword&gt;Fibrosis&lt;/keyword&gt;&lt;keyword&gt;Glomerulonephritis/*drug therapy/pathology/physiopathology&lt;/keyword&gt;&lt;keyword&gt;Guinea Pigs&lt;/keyword&gt;&lt;keyword&gt;Hydroxyproline/metabolism&lt;/keyword&gt;&lt;keyword&gt;Kidney Glomerulus/immunology&lt;/keyword&gt;&lt;keyword&gt;Rabbits&lt;/keyword&gt;&lt;/keywords&gt;&lt;dates&gt;&lt;year&gt;1990&lt;/year&gt;&lt;pub-dates&gt;&lt;date&gt;Sep&lt;/date&gt;&lt;/pub-dates&gt;&lt;/dates&gt;&lt;isbn&gt;1046-6673 (Print)&amp;#xD;1046-6673&lt;/isbn&gt;&lt;accession-num&gt;2104269&lt;/accession-num&gt;&lt;urls&gt;&lt;/urls&gt;&lt;electronic-resource-num&gt;10.1681/asn.V13257&lt;/electronic-resource-num&gt;&lt;remote-database-provider&gt;NLM&lt;/remote-database-provider&gt;&lt;language&gt;eng&lt;/language&gt;&lt;/record&gt;&lt;/Cite&gt;&lt;/EndNote&gt;</w:instrText>
      </w:r>
      <w:r w:rsidR="007B1B33" w:rsidRPr="00390C53">
        <w:rPr>
          <w:rFonts w:asciiTheme="minorHAnsi" w:hAnsiTheme="minorHAnsi" w:cstheme="minorBidi"/>
          <w:noProof/>
          <w:sz w:val="22"/>
          <w:szCs w:val="22"/>
          <w:vertAlign w:val="superscript"/>
        </w:rPr>
        <w:fldChar w:fldCharType="separate"/>
      </w:r>
      <w:r w:rsidR="007B1B33" w:rsidRPr="00390C53">
        <w:rPr>
          <w:rFonts w:asciiTheme="minorHAnsi" w:hAnsiTheme="minorHAnsi" w:cstheme="minorBidi"/>
          <w:noProof/>
          <w:sz w:val="22"/>
          <w:szCs w:val="22"/>
          <w:vertAlign w:val="superscript"/>
        </w:rPr>
        <w:t>(8)</w:t>
      </w:r>
      <w:r w:rsidR="007B1B33" w:rsidRPr="00390C53">
        <w:rPr>
          <w:rFonts w:asciiTheme="minorHAnsi" w:hAnsiTheme="minorHAnsi" w:cstheme="minorBidi"/>
          <w:noProof/>
          <w:sz w:val="22"/>
          <w:szCs w:val="22"/>
          <w:vertAlign w:val="superscript"/>
        </w:rPr>
        <w:fldChar w:fldCharType="end"/>
      </w:r>
      <w:r w:rsidR="007B1B33" w:rsidRPr="007B1B33">
        <w:t>.</w:t>
      </w:r>
    </w:p>
    <w:p w14:paraId="20D46A8E" w14:textId="0EDA320C" w:rsidR="007B1B33" w:rsidRPr="007B1B33" w:rsidRDefault="00BA3939" w:rsidP="008B7A5F">
      <w:pPr>
        <w:pStyle w:val="P"/>
      </w:pPr>
      <w:r w:rsidRPr="00BA3939">
        <w:lastRenderedPageBreak/>
        <w:t>Patients with type 2 diabetes and microalbuminuria showed a consistent and effective decrease in NRCI when given low doses of colchicine.  Still, it failed to show that these patients were significantly less likely to experience overt nephropathy when given low doses of colchicine.  Similarly, no significant improvement in eGFR, UAE, or UACR could be found when low-dose colchicine was used.  In order to prove that anti-NRCI does not slow the early stage progression of DKD, researchers performed a study</w:t>
      </w:r>
      <w:r>
        <w:rPr>
          <w:rFonts w:hint="cs"/>
          <w:rtl/>
        </w:rPr>
        <w:t xml:space="preserve"> </w:t>
      </w:r>
      <w:r w:rsidR="007B1B33" w:rsidRPr="00390C53">
        <w:rPr>
          <w:rFonts w:asciiTheme="minorHAnsi" w:hAnsiTheme="minorHAnsi" w:cstheme="minorBidi"/>
          <w:noProof/>
          <w:sz w:val="22"/>
          <w:szCs w:val="22"/>
          <w:vertAlign w:val="superscript"/>
        </w:rPr>
        <w:fldChar w:fldCharType="begin">
          <w:fldData xml:space="preserve">PEVuZE5vdGU+PENpdGU+PEF1dGhvcj5XYW5nPC9BdXRob3I+PFllYXI+MjAyMTwvWWVhcj48UmVj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</w:fldData>
        </w:fldChar>
      </w:r>
      <w:r w:rsidR="008E2C94" w:rsidRPr="00390C53">
        <w:rPr>
          <w:rFonts w:asciiTheme="minorHAnsi" w:hAnsiTheme="minorHAnsi" w:cstheme="minorBidi"/>
          <w:noProof/>
          <w:sz w:val="22"/>
          <w:szCs w:val="22"/>
          <w:vertAlign w:val="superscript"/>
        </w:rPr>
        <w:instrText xml:space="preserve"> ADDIN EN.CITE </w:instrText>
      </w:r>
      <w:r w:rsidR="008E2C94" w:rsidRPr="00390C53">
        <w:rPr>
          <w:rFonts w:asciiTheme="minorHAnsi" w:hAnsiTheme="minorHAnsi" w:cstheme="minorBidi"/>
          <w:noProof/>
          <w:sz w:val="22"/>
          <w:szCs w:val="22"/>
          <w:vertAlign w:val="superscript"/>
        </w:rPr>
        <w:fldChar w:fldCharType="begin">
          <w:fldData xml:space="preserve">PEVuZE5vdGU+PENpdGU+PEF1dGhvcj5XYW5nPC9BdXRob3I+PFllYXI+MjAyMTwvWWVhcj48UmVj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</w:fldData>
        </w:fldChar>
      </w:r>
      <w:r w:rsidR="008E2C94" w:rsidRPr="00390C53">
        <w:rPr>
          <w:rFonts w:asciiTheme="minorHAnsi" w:hAnsiTheme="minorHAnsi" w:cstheme="minorBidi"/>
          <w:noProof/>
          <w:sz w:val="22"/>
          <w:szCs w:val="22"/>
          <w:vertAlign w:val="superscript"/>
        </w:rPr>
        <w:instrText xml:space="preserve"> ADDIN EN.CITE.DATA </w:instrText>
      </w:r>
      <w:r w:rsidR="008E2C94" w:rsidRPr="00390C53">
        <w:rPr>
          <w:rFonts w:asciiTheme="minorHAnsi" w:hAnsiTheme="minorHAnsi" w:cstheme="minorBidi"/>
          <w:noProof/>
          <w:sz w:val="22"/>
          <w:szCs w:val="22"/>
          <w:vertAlign w:val="superscript"/>
        </w:rPr>
      </w:r>
      <w:r w:rsidR="008E2C94" w:rsidRPr="00390C53">
        <w:rPr>
          <w:rFonts w:asciiTheme="minorHAnsi" w:hAnsiTheme="minorHAnsi" w:cstheme="minorBidi"/>
          <w:noProof/>
          <w:sz w:val="22"/>
          <w:szCs w:val="22"/>
          <w:vertAlign w:val="superscript"/>
        </w:rPr>
        <w:fldChar w:fldCharType="end"/>
      </w:r>
      <w:r w:rsidR="007B1B33" w:rsidRPr="00390C53">
        <w:rPr>
          <w:rFonts w:asciiTheme="minorHAnsi" w:hAnsiTheme="minorHAnsi" w:cstheme="minorBidi"/>
          <w:noProof/>
          <w:sz w:val="22"/>
          <w:szCs w:val="22"/>
          <w:vertAlign w:val="superscript"/>
        </w:rPr>
      </w:r>
      <w:r w:rsidR="007B1B33" w:rsidRPr="00390C53">
        <w:rPr>
          <w:rFonts w:asciiTheme="minorHAnsi" w:hAnsiTheme="minorHAnsi" w:cstheme="minorBidi"/>
          <w:noProof/>
          <w:sz w:val="22"/>
          <w:szCs w:val="22"/>
          <w:vertAlign w:val="superscript"/>
        </w:rPr>
        <w:fldChar w:fldCharType="separate"/>
      </w:r>
      <w:r w:rsidR="007B1B33" w:rsidRPr="00390C53">
        <w:rPr>
          <w:rFonts w:asciiTheme="minorHAnsi" w:hAnsiTheme="minorHAnsi" w:cstheme="minorBidi"/>
          <w:noProof/>
          <w:sz w:val="22"/>
          <w:szCs w:val="22"/>
          <w:vertAlign w:val="superscript"/>
        </w:rPr>
        <w:t>(9)</w:t>
      </w:r>
      <w:r w:rsidR="007B1B33" w:rsidRPr="00390C53">
        <w:rPr>
          <w:rFonts w:asciiTheme="minorHAnsi" w:hAnsiTheme="minorHAnsi" w:cstheme="minorBidi"/>
          <w:noProof/>
          <w:sz w:val="22"/>
          <w:szCs w:val="22"/>
          <w:vertAlign w:val="superscript"/>
        </w:rPr>
        <w:fldChar w:fldCharType="end"/>
      </w:r>
      <w:r w:rsidR="007B1B33" w:rsidRPr="007B1B33">
        <w:t>.</w:t>
      </w:r>
    </w:p>
    <w:p w14:paraId="3E8AEFF6" w14:textId="0C500553" w:rsidR="007B1B33" w:rsidRPr="00EE11C6" w:rsidRDefault="00FA64D9" w:rsidP="008E2C94">
      <w:pPr>
        <w:pStyle w:val="P"/>
      </w:pPr>
      <w:r w:rsidRPr="00FA64D9">
        <w:rPr>
          <w:rStyle w:val="citation-3"/>
        </w:rPr>
        <w:t>With its new FDA approval for secondary prevention in coronary artery disease, low-dose colchicine (0.5 mg daily) is a well-tolerated and safe medication that can be used continuously, even by patients taking statins.</w:t>
      </w:r>
      <w:r w:rsidR="007B1B33" w:rsidRPr="007B1B33">
        <w:t xml:space="preserve"> A comprehensive review of current data reveals that common side effects are limited to mild, transient diarrhea upon initiation, which typically resolves within a week. </w:t>
      </w:r>
      <w:r w:rsidR="008B7A5F" w:rsidRPr="008B7A5F">
        <w:t>It is crucial to note that renal, liver, and cognitive function are not adversely affected by continuous low-dose colchicine. Additionally, the risks of bleeding, wound healing complications, fertility issues, pregnancy complications, cancer, severe infections, or cause-specific mortality are not increased thereby</w:t>
      </w:r>
      <w:r w:rsidR="008B7A5F">
        <w:t xml:space="preserve"> </w:t>
      </w:r>
      <w:r w:rsidR="007B1B33" w:rsidRPr="00390C53">
        <w:rPr>
          <w:rFonts w:asciiTheme="minorHAnsi" w:hAnsiTheme="minorHAnsi" w:cstheme="minorBidi"/>
          <w:noProof/>
          <w:sz w:val="22"/>
          <w:szCs w:val="22"/>
          <w:vertAlign w:val="superscript"/>
        </w:rPr>
        <w:fldChar w:fldCharType="begin"/>
      </w:r>
      <w:r w:rsidR="008E2C94" w:rsidRPr="00390C53">
        <w:rPr>
          <w:rFonts w:asciiTheme="minorHAnsi" w:hAnsiTheme="minorHAnsi" w:cstheme="minorBidi"/>
          <w:noProof/>
          <w:sz w:val="22"/>
          <w:szCs w:val="22"/>
          <w:vertAlign w:val="superscript"/>
        </w:rPr>
        <w:instrText xml:space="preserve"> ADDIN EN.CITE &lt;EndNote&gt;&lt;Cite&gt;&lt;Author&gt;Nidorf&lt;/Author&gt;&lt;Year&gt;2024&lt;/Year&gt;&lt;RecNum&gt;10&lt;/RecNum&gt;&lt;DisplayText&gt;(10)&lt;/DisplayText&gt;&lt;record&gt;&lt;rec-number&gt;10&lt;/rec-number&gt;&lt;foreign-keys&gt;&lt;key app="EN" db-id="sx9drszf3szse9eer07x222iaew0xwer2tez" timestamp="1752577121"&gt;10&lt;/key&gt;&lt;/foreign-keys&gt;&lt;ref-type name="Journal Article"&gt;17&lt;/ref-type&gt;&lt;contributors&gt;&lt;authors&gt;&lt;author&gt;Nidorf, S. M.&lt;/author&gt;&lt;author&gt;Ben-Chetrit, E.&lt;/author&gt;&lt;author&gt;Ridker, P. M.&lt;/author&gt;&lt;/authors&gt;&lt;/contributors&gt;&lt;auth-address&gt;Heart and Vascular Research Institute, Harry Perkins Institute of Medical Research, 3/140 Mounts Bay Rd, Perth, Western Australia 6000.&amp;#xD;Rheumatology Unit, Hadassah-Hebrew University Medical Center, Jerusalem, Israel.&amp;#xD;Center for Cardiovascular Disease Prevention, Divisions of Preventive Medicine and Cardiovascular Diseases, Brigham and Women&amp;apos;s Hospital, Harvard Medical School, Boston, MA, USA.&lt;/auth-address&gt;&lt;titles&gt;&lt;title&gt;Low-dose colchicine for atherosclerosis: long-term safety&lt;/title&gt;&lt;secondary-title&gt;Eur Heart J&lt;/secondary-title&gt;&lt;/titles&gt;&lt;periodical&gt;&lt;full-title&gt;Eur Heart J&lt;/full-title&gt;&lt;/periodical&gt;&lt;pages&gt;1596-1601&lt;/pages&gt;&lt;volume&gt;45&lt;/volume&gt;&lt;number&gt;18&lt;/number&gt;&lt;keywords&gt;&lt;keyword&gt;*Colchicine/administration &amp;amp; dosage/adverse effects&lt;/keyword&gt;&lt;keyword&gt;Humans&lt;/keyword&gt;&lt;keyword&gt;Atherosclerosis/drug therapy/prevention &amp;amp; control&lt;/keyword&gt;&lt;keyword&gt;Drug Interactions&lt;/keyword&gt;&lt;keyword&gt;Female&lt;/keyword&gt;&lt;keyword&gt;Hydroxymethylglutaryl-CoA Reductase Inhibitors/administration &amp;amp; dosage/adverse&lt;/keyword&gt;&lt;keyword&gt;effects/therapeutic use&lt;/keyword&gt;&lt;keyword&gt;Colchicine&lt;/keyword&gt;&lt;keyword&gt;Secondary prevention&lt;/keyword&gt;&lt;/keywords&gt;&lt;dates&gt;&lt;year&gt;2024&lt;/year&gt;&lt;pub-dates&gt;&lt;date&gt;May 13&lt;/date&gt;&lt;/pub-dates&gt;&lt;/dates&gt;&lt;isbn&gt;0195-668x&lt;/isbn&gt;&lt;accession-num&gt;38596868&lt;/accession-num&gt;&lt;urls&gt;&lt;/urls&gt;&lt;electronic-resource-num&gt;10.1093/eurheartj/ehae208&lt;/electronic-resource-num&gt;&lt;remote-database-provider&gt;NLM&lt;/remote-database-provider&gt;&lt;language&gt;eng&lt;/language&gt;&lt;/record&gt;&lt;/Cite&gt;&lt;/EndNote&gt;</w:instrText>
      </w:r>
      <w:r w:rsidR="007B1B33" w:rsidRPr="00390C53">
        <w:rPr>
          <w:rFonts w:asciiTheme="minorHAnsi" w:hAnsiTheme="minorHAnsi" w:cstheme="minorBidi"/>
          <w:noProof/>
          <w:sz w:val="22"/>
          <w:szCs w:val="22"/>
          <w:vertAlign w:val="superscript"/>
        </w:rPr>
        <w:fldChar w:fldCharType="separate"/>
      </w:r>
      <w:r w:rsidR="007B1B33" w:rsidRPr="00390C53">
        <w:rPr>
          <w:rFonts w:asciiTheme="minorHAnsi" w:hAnsiTheme="minorHAnsi" w:cstheme="minorBidi"/>
          <w:noProof/>
          <w:sz w:val="22"/>
          <w:szCs w:val="22"/>
          <w:vertAlign w:val="superscript"/>
        </w:rPr>
        <w:t>(10)</w:t>
      </w:r>
      <w:r w:rsidR="007B1B33" w:rsidRPr="00390C53">
        <w:rPr>
          <w:rFonts w:asciiTheme="minorHAnsi" w:hAnsiTheme="minorHAnsi" w:cstheme="minorBidi"/>
          <w:noProof/>
          <w:sz w:val="22"/>
          <w:szCs w:val="22"/>
          <w:vertAlign w:val="superscript"/>
        </w:rPr>
        <w:fldChar w:fldCharType="end"/>
      </w:r>
      <w:r w:rsidR="007B1B33" w:rsidRPr="007B1B33">
        <w:t>.</w:t>
      </w:r>
      <w:r w:rsidR="007B1B33" w:rsidRPr="007B1B33">
        <w:rPr>
          <w:highlight w:val="yellow"/>
        </w:rPr>
        <w:t xml:space="preserve"> </w:t>
      </w:r>
    </w:p>
    <w:p w14:paraId="0F1B6FFC" w14:textId="6CCBC4FB" w:rsidR="00EE11C6" w:rsidRPr="00EC63B9" w:rsidRDefault="00A84EFC" w:rsidP="007B1B33">
      <w:pPr>
        <w:pStyle w:val="P"/>
      </w:pPr>
      <w:r w:rsidRPr="00EC63B9">
        <w:t xml:space="preserve">The </w:t>
      </w:r>
      <w:r w:rsidR="00EE11C6" w:rsidRPr="00EC63B9">
        <w:t>aim</w:t>
      </w:r>
      <w:r w:rsidRPr="00EC63B9">
        <w:t xml:space="preserve"> of this study was </w:t>
      </w:r>
      <w:r w:rsidR="00EE11C6" w:rsidRPr="00EC63B9">
        <w:t xml:space="preserve">to </w:t>
      </w:r>
      <w:r w:rsidR="007B1B33" w:rsidRPr="007B1B33">
        <w:t>investigate the effect of low dose colchicine (LODOCO) (0.5mg once daily) as Add-On therapy on the response and progression of steroid resistant primary FSGS in patients receiving standard care.</w:t>
      </w:r>
    </w:p>
    <w:p w14:paraId="63BDC76F" w14:textId="2C14AEB9" w:rsidR="007C4AF4" w:rsidRPr="00EC63B9" w:rsidRDefault="007C4AF4" w:rsidP="00EE11C6">
      <w:pPr>
        <w:pStyle w:val="P"/>
        <w:rPr>
          <w:b/>
          <w:bCs/>
          <w:u w:val="single"/>
        </w:rPr>
      </w:pPr>
      <w:r w:rsidRPr="00EC63B9">
        <w:rPr>
          <w:b/>
          <w:bCs/>
          <w:u w:val="single"/>
        </w:rPr>
        <w:t>Patients and methods</w:t>
      </w:r>
    </w:p>
    <w:p w14:paraId="21D594F2" w14:textId="77777777" w:rsidR="002F44C2" w:rsidRPr="002F44C2" w:rsidRDefault="002F44C2" w:rsidP="002F44C2">
      <w:pPr>
        <w:pStyle w:val="P"/>
      </w:pPr>
      <w:r w:rsidRPr="002F44C2">
        <w:t xml:space="preserve">This was a </w:t>
      </w:r>
      <w:r w:rsidRPr="002F44C2">
        <w:rPr>
          <w:b/>
          <w:bCs/>
        </w:rPr>
        <w:t>prospective interventional single-arm clinical study</w:t>
      </w:r>
      <w:r w:rsidRPr="002F44C2">
        <w:t xml:space="preserve"> conducted on 40 patients with primary FSGS resistant to corticosteroids admitted to the Nephrology Department at Benha University Hospitals.</w:t>
      </w:r>
    </w:p>
    <w:p w14:paraId="2CCD2F44" w14:textId="25C812B1" w:rsidR="007D5649" w:rsidRPr="007D5649" w:rsidRDefault="000C5FCB" w:rsidP="007D5649">
      <w:pPr>
        <w:pStyle w:val="P"/>
      </w:pPr>
      <w:r w:rsidRPr="002A314A">
        <w:t xml:space="preserve">An informed written consent was obtained from the patients. </w:t>
      </w:r>
      <w:r w:rsidR="007D5649" w:rsidRPr="007D5649">
        <w:t>The purpose of the study was explained to each patient, and they were assigned a secret code number. The research was conducted with the approval of the Research Ethics Committee at the Faculty of Medicine at Benha University</w:t>
      </w:r>
      <w:r w:rsidR="00390C53">
        <w:t xml:space="preserve"> from November 2023 to November 2024.</w:t>
      </w:r>
    </w:p>
    <w:p w14:paraId="4E94A1D5" w14:textId="1D08FE1C" w:rsidR="007D5649" w:rsidRDefault="000C5FCB" w:rsidP="007D5649">
      <w:pPr>
        <w:pStyle w:val="P"/>
      </w:pPr>
      <w:r w:rsidRPr="00FF3D20">
        <w:t>Inclusion criteria</w:t>
      </w:r>
      <w:r w:rsidR="008B7A5F" w:rsidRPr="008B7A5F">
        <w:t>, biopsy-proven FSGS, and nephrotic syndrome that w</w:t>
      </w:r>
      <w:r w:rsidR="0018099E">
        <w:t>as</w:t>
      </w:r>
      <w:r w:rsidR="008B7A5F" w:rsidRPr="008B7A5F">
        <w:t xml:space="preserve"> resistant to corticosteroids w</w:t>
      </w:r>
      <w:r w:rsidR="0018099E">
        <w:t>as</w:t>
      </w:r>
      <w:r w:rsidR="008B7A5F" w:rsidRPr="008B7A5F">
        <w:t xml:space="preserve"> present in patients who were 18 years of age or older. </w:t>
      </w:r>
      <w:r w:rsidR="007D5649" w:rsidRPr="007D5649">
        <w:t xml:space="preserve">Persistent or increasing proteinuria levels (&gt;3.0 g) despite tolerated angiotensin-converting enzyme inhibitor/angiotensin-receptor blocker treatment and a minimum of 8 weeks of prednisone therapy were defined as treatment resistance or intolerance.  The term "steroid resistance" was developed to denote the persistence of nephrotic syndrome in the presence of prednisone therapy (1 mg/kg per day) for a </w:t>
      </w:r>
      <w:r w:rsidR="00337F80" w:rsidRPr="007D5649">
        <w:t>period of</w:t>
      </w:r>
      <w:r w:rsidR="00337F80">
        <w:t xml:space="preserve"> more than</w:t>
      </w:r>
      <w:r w:rsidR="007D5649" w:rsidRPr="007D5649">
        <w:t xml:space="preserve"> four months.</w:t>
      </w:r>
    </w:p>
    <w:p w14:paraId="4565FB5F" w14:textId="0D71CDA6" w:rsidR="000C5FCB" w:rsidRPr="00F419F2" w:rsidRDefault="000C5FCB" w:rsidP="007D5649">
      <w:pPr>
        <w:pStyle w:val="P"/>
        <w:rPr>
          <w:color w:val="000000"/>
        </w:rPr>
      </w:pPr>
      <w:r w:rsidRPr="00FF3D20">
        <w:rPr>
          <w:color w:val="000000"/>
        </w:rPr>
        <w:t xml:space="preserve">Exclusion criteria </w:t>
      </w:r>
      <w:r w:rsidR="00F419F2" w:rsidRPr="00FF3D20">
        <w:rPr>
          <w:color w:val="000000"/>
        </w:rPr>
        <w:t>included serum creatinine &gt;1.4 mg/dL an estimated</w:t>
      </w:r>
      <w:r w:rsidR="00A00380">
        <w:rPr>
          <w:color w:val="000000"/>
        </w:rPr>
        <w:t xml:space="preserve"> </w:t>
      </w:r>
      <w:r w:rsidR="00A00380" w:rsidRPr="00A00380">
        <w:rPr>
          <w:color w:val="000000"/>
        </w:rPr>
        <w:t>glomerular filtration</w:t>
      </w:r>
      <w:r w:rsidR="00F419F2" w:rsidRPr="00FF3D20">
        <w:rPr>
          <w:color w:val="000000"/>
        </w:rPr>
        <w:t xml:space="preserve"> </w:t>
      </w:r>
      <w:r w:rsidR="00A00380">
        <w:rPr>
          <w:color w:val="000000"/>
        </w:rPr>
        <w:t>(</w:t>
      </w:r>
      <w:r w:rsidR="009E27BD">
        <w:rPr>
          <w:color w:val="000000"/>
        </w:rPr>
        <w:t>e</w:t>
      </w:r>
      <w:r w:rsidR="00F419F2" w:rsidRPr="00FF3D20">
        <w:rPr>
          <w:color w:val="000000"/>
        </w:rPr>
        <w:t>GFR</w:t>
      </w:r>
      <w:r w:rsidR="00A00380">
        <w:rPr>
          <w:color w:val="000000"/>
        </w:rPr>
        <w:t>)</w:t>
      </w:r>
      <w:r w:rsidR="00F419F2" w:rsidRPr="00FF3D20">
        <w:rPr>
          <w:color w:val="000000"/>
        </w:rPr>
        <w:t xml:space="preserve"> &lt;60 ml/min per 1.73 m</w:t>
      </w:r>
      <w:r w:rsidR="00F419F2" w:rsidRPr="007F614A">
        <w:rPr>
          <w:color w:val="000000"/>
          <w:vertAlign w:val="superscript"/>
        </w:rPr>
        <w:t>2</w:t>
      </w:r>
      <w:r w:rsidR="00F419F2" w:rsidRPr="00FF3D20">
        <w:rPr>
          <w:color w:val="000000"/>
        </w:rPr>
        <w:t>, hepatic dysfunction</w:t>
      </w:r>
      <w:r w:rsidR="003B1020">
        <w:rPr>
          <w:color w:val="000000"/>
        </w:rPr>
        <w:t xml:space="preserve"> </w:t>
      </w:r>
      <w:r w:rsidR="007B1B33" w:rsidRPr="007B1B33">
        <w:rPr>
          <w:color w:val="000000"/>
        </w:rPr>
        <w:t>and liver di</w:t>
      </w:r>
      <w:r w:rsidR="007B1B33">
        <w:rPr>
          <w:color w:val="000000"/>
        </w:rPr>
        <w:t xml:space="preserve">seases, </w:t>
      </w:r>
      <w:r w:rsidR="00F419F2" w:rsidRPr="00FF3D20">
        <w:rPr>
          <w:color w:val="000000"/>
        </w:rPr>
        <w:t>malignancy and secondary causes of FSGS</w:t>
      </w:r>
      <w:r w:rsidR="008305D6" w:rsidRPr="00FF3D20">
        <w:rPr>
          <w:color w:val="000000"/>
        </w:rPr>
        <w:t xml:space="preserve"> </w:t>
      </w:r>
      <w:r w:rsidR="00F419F2" w:rsidRPr="00FF3D20">
        <w:rPr>
          <w:color w:val="000000"/>
        </w:rPr>
        <w:t>(Diabetes mellitus, hypertension, obesity, hepatic viral infections (</w:t>
      </w:r>
      <w:r w:rsidR="00A00380">
        <w:rPr>
          <w:color w:val="000000"/>
        </w:rPr>
        <w:t>h</w:t>
      </w:r>
      <w:r w:rsidR="00A00380" w:rsidRPr="00A00380">
        <w:rPr>
          <w:color w:val="000000"/>
        </w:rPr>
        <w:t xml:space="preserve">epatitis C </w:t>
      </w:r>
      <w:r w:rsidR="00A00380">
        <w:rPr>
          <w:color w:val="000000"/>
        </w:rPr>
        <w:t>v</w:t>
      </w:r>
      <w:r w:rsidR="00A00380" w:rsidRPr="00A00380">
        <w:rPr>
          <w:color w:val="000000"/>
        </w:rPr>
        <w:t>irus</w:t>
      </w:r>
      <w:r w:rsidR="00A00380">
        <w:rPr>
          <w:color w:val="000000"/>
        </w:rPr>
        <w:t xml:space="preserve"> (</w:t>
      </w:r>
      <w:r w:rsidR="00F419F2" w:rsidRPr="00FF3D20">
        <w:rPr>
          <w:color w:val="000000"/>
        </w:rPr>
        <w:t>HCV</w:t>
      </w:r>
      <w:r w:rsidR="00A00380">
        <w:rPr>
          <w:color w:val="000000"/>
        </w:rPr>
        <w:t>)</w:t>
      </w:r>
      <w:r w:rsidR="00F419F2" w:rsidRPr="00FF3D20">
        <w:rPr>
          <w:color w:val="000000"/>
        </w:rPr>
        <w:t xml:space="preserve"> and </w:t>
      </w:r>
      <w:r w:rsidR="00A00380">
        <w:rPr>
          <w:color w:val="000000"/>
        </w:rPr>
        <w:t>h</w:t>
      </w:r>
      <w:r w:rsidR="00A00380" w:rsidRPr="00A00380">
        <w:rPr>
          <w:color w:val="000000"/>
        </w:rPr>
        <w:t xml:space="preserve">epatitis </w:t>
      </w:r>
      <w:r w:rsidR="005920C9">
        <w:rPr>
          <w:color w:val="000000"/>
        </w:rPr>
        <w:t>B</w:t>
      </w:r>
      <w:r w:rsidR="00A00380" w:rsidRPr="00A00380">
        <w:rPr>
          <w:color w:val="000000"/>
        </w:rPr>
        <w:t xml:space="preserve"> </w:t>
      </w:r>
      <w:r w:rsidR="00A00380">
        <w:rPr>
          <w:color w:val="000000"/>
        </w:rPr>
        <w:t>v</w:t>
      </w:r>
      <w:r w:rsidR="00A00380" w:rsidRPr="00A00380">
        <w:rPr>
          <w:color w:val="000000"/>
        </w:rPr>
        <w:t>irus</w:t>
      </w:r>
      <w:r w:rsidR="007F614A">
        <w:rPr>
          <w:color w:val="000000"/>
        </w:rPr>
        <w:t xml:space="preserve"> </w:t>
      </w:r>
      <w:r w:rsidR="00A00380">
        <w:rPr>
          <w:color w:val="000000"/>
        </w:rPr>
        <w:t>(</w:t>
      </w:r>
      <w:r w:rsidR="00F419F2" w:rsidRPr="00FF3D20">
        <w:rPr>
          <w:color w:val="000000"/>
        </w:rPr>
        <w:t>HBV) and drugs).</w:t>
      </w:r>
      <w:r w:rsidR="00F419F2">
        <w:rPr>
          <w:color w:val="000000"/>
        </w:rPr>
        <w:t xml:space="preserve"> </w:t>
      </w:r>
    </w:p>
    <w:p w14:paraId="299DB973" w14:textId="2024F05B" w:rsidR="00FF3D20" w:rsidRDefault="000C5FCB" w:rsidP="006C53C5">
      <w:pPr>
        <w:pStyle w:val="P"/>
        <w:rPr>
          <w:lang w:bidi="en-US"/>
        </w:rPr>
      </w:pPr>
      <w:r w:rsidRPr="00FF3D20">
        <w:rPr>
          <w:b/>
          <w:bCs/>
        </w:rPr>
        <w:t>All studied cases were subjected to the following:</w:t>
      </w:r>
      <w:r w:rsidR="008305D6" w:rsidRPr="00FF3D20">
        <w:rPr>
          <w:b/>
          <w:bCs/>
        </w:rPr>
        <w:t xml:space="preserve"> </w:t>
      </w:r>
      <w:r w:rsidR="008305D6" w:rsidRPr="00FF3D20">
        <w:rPr>
          <w:b/>
          <w:bCs/>
          <w:lang w:bidi="en-US"/>
        </w:rPr>
        <w:t xml:space="preserve">Full history taking </w:t>
      </w:r>
      <w:r w:rsidRPr="00FF3D20">
        <w:rPr>
          <w:b/>
          <w:bCs/>
          <w:lang w:bidi="en-US"/>
        </w:rPr>
        <w:t>includ</w:t>
      </w:r>
      <w:r w:rsidR="008305D6" w:rsidRPr="00FF3D20">
        <w:rPr>
          <w:b/>
          <w:bCs/>
          <w:lang w:bidi="en-US"/>
        </w:rPr>
        <w:t xml:space="preserve">ed </w:t>
      </w:r>
      <w:r w:rsidR="007F614A">
        <w:rPr>
          <w:b/>
          <w:bCs/>
          <w:lang w:bidi="en-US"/>
        </w:rPr>
        <w:t xml:space="preserve"> </w:t>
      </w:r>
      <w:r w:rsidR="008305D6" w:rsidRPr="008305D6">
        <w:rPr>
          <w:lang w:bidi="en-US"/>
        </w:rPr>
        <w:t>patient identification</w:t>
      </w:r>
      <w:r w:rsidR="008305D6">
        <w:rPr>
          <w:lang w:bidi="en-US"/>
        </w:rPr>
        <w:t xml:space="preserve"> </w:t>
      </w:r>
      <w:r w:rsidR="007F614A">
        <w:rPr>
          <w:lang w:bidi="en-US"/>
        </w:rPr>
        <w:t xml:space="preserve">including </w:t>
      </w:r>
      <w:r w:rsidR="008305D6">
        <w:rPr>
          <w:lang w:bidi="en-US"/>
        </w:rPr>
        <w:t>(</w:t>
      </w:r>
      <w:r w:rsidR="008305D6" w:rsidRPr="008305D6">
        <w:rPr>
          <w:lang w:bidi="en-US"/>
        </w:rPr>
        <w:t>age, gender, occupation, and demographic details</w:t>
      </w:r>
      <w:r w:rsidR="008305D6">
        <w:rPr>
          <w:lang w:bidi="en-US"/>
        </w:rPr>
        <w:t xml:space="preserve">), </w:t>
      </w:r>
      <w:r w:rsidR="000D17A7">
        <w:rPr>
          <w:lang w:bidi="en-US"/>
        </w:rPr>
        <w:t>social history (smoke or consume alcohol)</w:t>
      </w:r>
      <w:r w:rsidR="00A307F8" w:rsidRPr="008305D6">
        <w:rPr>
          <w:lang w:bidi="en-US"/>
        </w:rPr>
        <w:t>,</w:t>
      </w:r>
      <w:r w:rsidR="00A307F8">
        <w:rPr>
          <w:lang w:bidi="en-US"/>
        </w:rPr>
        <w:t xml:space="preserve"> </w:t>
      </w:r>
      <w:r w:rsidR="008305D6" w:rsidRPr="008305D6">
        <w:rPr>
          <w:lang w:bidi="en-US"/>
        </w:rPr>
        <w:t>past medical history</w:t>
      </w:r>
      <w:r w:rsidR="001D6729">
        <w:rPr>
          <w:lang w:bidi="en-US"/>
        </w:rPr>
        <w:t xml:space="preserve"> ( exclusion of </w:t>
      </w:r>
      <w:r w:rsidR="008E6429">
        <w:rPr>
          <w:lang w:bidi="en-US"/>
        </w:rPr>
        <w:t>secondary causes</w:t>
      </w:r>
      <w:r w:rsidR="001D6729">
        <w:rPr>
          <w:lang w:bidi="en-US"/>
        </w:rPr>
        <w:t xml:space="preserve"> </w:t>
      </w:r>
      <w:r w:rsidR="001D6729">
        <w:rPr>
          <w:lang w:bidi="en-US"/>
        </w:rPr>
        <w:lastRenderedPageBreak/>
        <w:t>of</w:t>
      </w:r>
      <w:r w:rsidR="00717752">
        <w:rPr>
          <w:lang w:bidi="en-US"/>
        </w:rPr>
        <w:t xml:space="preserve"> FSGS</w:t>
      </w:r>
      <w:r w:rsidR="008E6429">
        <w:rPr>
          <w:lang w:bidi="en-US"/>
        </w:rPr>
        <w:t xml:space="preserve"> </w:t>
      </w:r>
      <w:r w:rsidR="00717752">
        <w:rPr>
          <w:lang w:bidi="en-US"/>
        </w:rPr>
        <w:t xml:space="preserve">) in </w:t>
      </w:r>
      <w:r w:rsidR="008E6429">
        <w:rPr>
          <w:lang w:bidi="en-US"/>
        </w:rPr>
        <w:t xml:space="preserve">primary FSGS, there is usually no history of secondary factors such as </w:t>
      </w:r>
      <w:r w:rsidR="00FC4B05" w:rsidRPr="00FC4B05">
        <w:rPr>
          <w:lang w:bidi="en-US"/>
        </w:rPr>
        <w:t>human immunodeficiency virus</w:t>
      </w:r>
      <w:r w:rsidR="00FC4B05">
        <w:rPr>
          <w:lang w:bidi="en-US"/>
        </w:rPr>
        <w:t xml:space="preserve"> (</w:t>
      </w:r>
      <w:r w:rsidR="008E6429">
        <w:rPr>
          <w:lang w:bidi="en-US"/>
        </w:rPr>
        <w:t>HIV</w:t>
      </w:r>
      <w:r w:rsidR="00FC4B05">
        <w:rPr>
          <w:lang w:bidi="en-US"/>
        </w:rPr>
        <w:t>)</w:t>
      </w:r>
      <w:r w:rsidR="008E6429">
        <w:rPr>
          <w:lang w:bidi="en-US"/>
        </w:rPr>
        <w:t xml:space="preserve"> infection, nephrotoxic drugs</w:t>
      </w:r>
      <w:r w:rsidR="007F614A">
        <w:rPr>
          <w:lang w:bidi="en-US"/>
        </w:rPr>
        <w:t xml:space="preserve"> </w:t>
      </w:r>
      <w:r w:rsidR="008E6429">
        <w:rPr>
          <w:lang w:bidi="en-US"/>
        </w:rPr>
        <w:t xml:space="preserve">or systemic diseases, </w:t>
      </w:r>
      <w:r w:rsidR="00D82271">
        <w:rPr>
          <w:lang w:bidi="en-US"/>
        </w:rPr>
        <w:t>(</w:t>
      </w:r>
      <w:r w:rsidR="007F614A">
        <w:rPr>
          <w:lang w:bidi="en-US"/>
        </w:rPr>
        <w:t>s</w:t>
      </w:r>
      <w:r w:rsidR="008E6429">
        <w:rPr>
          <w:lang w:bidi="en-US"/>
        </w:rPr>
        <w:t>teroid use</w:t>
      </w:r>
      <w:r w:rsidR="00D82271">
        <w:rPr>
          <w:lang w:bidi="en-US"/>
        </w:rPr>
        <w:t>)</w:t>
      </w:r>
      <w:r w:rsidR="00D40DF2">
        <w:rPr>
          <w:lang w:bidi="en-US"/>
        </w:rPr>
        <w:t xml:space="preserve"> </w:t>
      </w:r>
      <w:r w:rsidR="008E6429">
        <w:rPr>
          <w:lang w:bidi="en-US"/>
        </w:rPr>
        <w:t>: patients often have a history of steroid therapy for nephrotic syndrome but fail to achieve remission or see a significant reduction in proteinuria, indicating steroid resistance, family history</w:t>
      </w:r>
      <w:r w:rsidR="00F55F93">
        <w:rPr>
          <w:lang w:bidi="en-US"/>
        </w:rPr>
        <w:t>(kidney disease or other autoimmune</w:t>
      </w:r>
      <w:r w:rsidR="00F454B3">
        <w:rPr>
          <w:lang w:bidi="en-US"/>
        </w:rPr>
        <w:t xml:space="preserve"> disorders)</w:t>
      </w:r>
      <w:r w:rsidR="0023258A">
        <w:rPr>
          <w:lang w:bidi="en-US"/>
        </w:rPr>
        <w:t xml:space="preserve"> and response to corticosteroids</w:t>
      </w:r>
      <w:r w:rsidR="00196A0F">
        <w:rPr>
          <w:lang w:bidi="en-US"/>
        </w:rPr>
        <w:t xml:space="preserve"> and standard</w:t>
      </w:r>
      <w:r w:rsidR="00856B3C">
        <w:rPr>
          <w:lang w:bidi="en-US"/>
        </w:rPr>
        <w:t xml:space="preserve"> care treatment (control of hypertension , lowering of lipid levels </w:t>
      </w:r>
      <w:r w:rsidR="009C2196">
        <w:rPr>
          <w:lang w:bidi="en-US"/>
        </w:rPr>
        <w:t xml:space="preserve">, reduction in daily salt ,use of diuretics, ACEI and ARBs </w:t>
      </w:r>
      <w:r w:rsidR="00F9566F">
        <w:rPr>
          <w:lang w:bidi="en-US"/>
        </w:rPr>
        <w:t>and immunosuppressive drugs</w:t>
      </w:r>
      <w:r w:rsidR="00E1446C">
        <w:rPr>
          <w:lang w:bidi="en-US"/>
        </w:rPr>
        <w:t xml:space="preserve"> </w:t>
      </w:r>
      <w:r w:rsidR="00856B3C">
        <w:rPr>
          <w:lang w:bidi="en-US"/>
        </w:rPr>
        <w:t>)</w:t>
      </w:r>
      <w:r w:rsidR="00F454B3">
        <w:rPr>
          <w:lang w:bidi="en-US"/>
        </w:rPr>
        <w:t xml:space="preserve"> </w:t>
      </w:r>
      <w:r w:rsidR="008E6429">
        <w:rPr>
          <w:lang w:bidi="en-US"/>
        </w:rPr>
        <w:t>.</w:t>
      </w:r>
      <w:r w:rsidR="008E6429" w:rsidRPr="00651377">
        <w:rPr>
          <w:b/>
          <w:bCs/>
          <w:lang w:bidi="en-US"/>
        </w:rPr>
        <w:t>Examination included general examination</w:t>
      </w:r>
      <w:r w:rsidR="00FF3D20">
        <w:rPr>
          <w:lang w:bidi="en-US"/>
        </w:rPr>
        <w:t xml:space="preserve"> as </w:t>
      </w:r>
      <w:r w:rsidR="00FF3D20" w:rsidRPr="00FF3D20">
        <w:rPr>
          <w:lang w:bidi="en-US"/>
        </w:rPr>
        <w:t xml:space="preserve">measurement of </w:t>
      </w:r>
      <w:r w:rsidR="00D22E4D" w:rsidRPr="00FF3D20">
        <w:rPr>
          <w:lang w:bidi="en-US"/>
        </w:rPr>
        <w:t xml:space="preserve">height, </w:t>
      </w:r>
      <w:r w:rsidR="00FF3D20" w:rsidRPr="00FF3D20">
        <w:rPr>
          <w:lang w:bidi="en-US"/>
        </w:rPr>
        <w:t xml:space="preserve">weight, body mass index </w:t>
      </w:r>
      <w:r w:rsidR="008E6429">
        <w:rPr>
          <w:lang w:bidi="en-US"/>
        </w:rPr>
        <w:t>, vital signs</w:t>
      </w:r>
      <w:r w:rsidR="00FF3D20">
        <w:rPr>
          <w:lang w:bidi="en-US"/>
        </w:rPr>
        <w:t xml:space="preserve"> as </w:t>
      </w:r>
      <w:r w:rsidR="007F614A">
        <w:rPr>
          <w:lang w:bidi="en-US"/>
        </w:rPr>
        <w:t>(</w:t>
      </w:r>
      <w:r w:rsidR="00D22E4D" w:rsidRPr="00FF3D20">
        <w:rPr>
          <w:lang w:bidi="en-US"/>
        </w:rPr>
        <w:t>pulse, temperature</w:t>
      </w:r>
      <w:r w:rsidR="00D22E4D">
        <w:rPr>
          <w:lang w:bidi="en-US"/>
        </w:rPr>
        <w:t xml:space="preserve"> , </w:t>
      </w:r>
      <w:r w:rsidR="00FF3D20">
        <w:rPr>
          <w:lang w:bidi="en-US"/>
        </w:rPr>
        <w:t>b</w:t>
      </w:r>
      <w:r w:rsidR="00FF3D20" w:rsidRPr="00FF3D20">
        <w:rPr>
          <w:lang w:bidi="en-US"/>
        </w:rPr>
        <w:t>lood pressur</w:t>
      </w:r>
      <w:r w:rsidR="007F614A">
        <w:rPr>
          <w:lang w:bidi="en-US"/>
        </w:rPr>
        <w:t>e</w:t>
      </w:r>
      <w:r w:rsidR="00FF3D20" w:rsidRPr="00FF3D20">
        <w:rPr>
          <w:lang w:bidi="en-US"/>
        </w:rPr>
        <w:t>, respiratory rate,</w:t>
      </w:r>
      <w:r w:rsidR="007F614A">
        <w:rPr>
          <w:lang w:bidi="en-US"/>
        </w:rPr>
        <w:t>)</w:t>
      </w:r>
      <w:r w:rsidR="008E6429">
        <w:rPr>
          <w:lang w:bidi="en-US"/>
        </w:rPr>
        <w:t>,</w:t>
      </w:r>
      <w:r w:rsidR="007F614A">
        <w:rPr>
          <w:lang w:bidi="en-US"/>
        </w:rPr>
        <w:t xml:space="preserve"> </w:t>
      </w:r>
      <w:r w:rsidR="008E6429">
        <w:rPr>
          <w:lang w:bidi="en-US"/>
        </w:rPr>
        <w:t xml:space="preserve">general appearance, cardiovascular system, respiratory system, abdomen, skin and neurological examination. </w:t>
      </w:r>
      <w:r w:rsidR="008E6429" w:rsidRPr="00651377">
        <w:rPr>
          <w:b/>
          <w:bCs/>
          <w:lang w:bidi="en-US"/>
        </w:rPr>
        <w:t>Laboratory investigations includ</w:t>
      </w:r>
      <w:r w:rsidR="007F614A" w:rsidRPr="00651377">
        <w:rPr>
          <w:b/>
          <w:bCs/>
          <w:lang w:bidi="en-US"/>
        </w:rPr>
        <w:t xml:space="preserve">ing </w:t>
      </w:r>
      <w:r w:rsidR="007F614A">
        <w:rPr>
          <w:lang w:bidi="en-US"/>
        </w:rPr>
        <w:t>(</w:t>
      </w:r>
      <w:r w:rsidR="008E6429">
        <w:rPr>
          <w:lang w:bidi="en-US"/>
        </w:rPr>
        <w:t xml:space="preserve">complete blood picture, fasting blood </w:t>
      </w:r>
      <w:r w:rsidR="00547CFD">
        <w:rPr>
          <w:lang w:bidi="en-US"/>
        </w:rPr>
        <w:t>glucose (mg/dl)</w:t>
      </w:r>
      <w:r w:rsidR="008E6429">
        <w:rPr>
          <w:lang w:bidi="en-US"/>
        </w:rPr>
        <w:t xml:space="preserve">, and </w:t>
      </w:r>
      <w:r w:rsidR="00153271" w:rsidRPr="00153271">
        <w:rPr>
          <w:lang w:bidi="en-US"/>
        </w:rPr>
        <w:t>glycated hemoglobin</w:t>
      </w:r>
      <w:r w:rsidR="008E6429">
        <w:rPr>
          <w:lang w:bidi="en-US"/>
        </w:rPr>
        <w:t>, serum creatinine</w:t>
      </w:r>
      <w:r w:rsidR="00547CFD">
        <w:rPr>
          <w:lang w:bidi="en-US"/>
        </w:rPr>
        <w:t xml:space="preserve"> </w:t>
      </w:r>
      <w:r w:rsidR="00547CFD" w:rsidRPr="00547CFD">
        <w:rPr>
          <w:lang w:bidi="en-US"/>
        </w:rPr>
        <w:t>(mg/dl)</w:t>
      </w:r>
      <w:r w:rsidR="008E6429">
        <w:rPr>
          <w:lang w:bidi="en-US"/>
        </w:rPr>
        <w:t>, eGFR</w:t>
      </w:r>
      <w:r w:rsidR="00547CFD">
        <w:rPr>
          <w:lang w:bidi="en-US"/>
        </w:rPr>
        <w:t xml:space="preserve"> (ml/min/1.73m</w:t>
      </w:r>
      <w:r w:rsidR="00547CFD" w:rsidRPr="00547CFD">
        <w:rPr>
          <w:vertAlign w:val="superscript"/>
          <w:lang w:bidi="en-US"/>
        </w:rPr>
        <w:t>2</w:t>
      </w:r>
      <w:r w:rsidR="00547CFD">
        <w:rPr>
          <w:lang w:bidi="en-US"/>
        </w:rPr>
        <w:t>)</w:t>
      </w:r>
      <w:r w:rsidR="008E6429">
        <w:rPr>
          <w:lang w:bidi="en-US"/>
        </w:rPr>
        <w:t xml:space="preserve"> by the chronic kidney disease epidemiology collaboration (CKD-EPI), blood urea</w:t>
      </w:r>
      <w:r w:rsidR="000753B3">
        <w:rPr>
          <w:lang w:bidi="en-US"/>
        </w:rPr>
        <w:t xml:space="preserve"> </w:t>
      </w:r>
      <w:r w:rsidR="000753B3" w:rsidRPr="00547CFD">
        <w:rPr>
          <w:lang w:bidi="en-US"/>
        </w:rPr>
        <w:t>(mg/dl)</w:t>
      </w:r>
      <w:r w:rsidR="008E6429">
        <w:rPr>
          <w:lang w:bidi="en-US"/>
        </w:rPr>
        <w:t>, serum calcium</w:t>
      </w:r>
      <w:r w:rsidR="000753B3">
        <w:rPr>
          <w:lang w:bidi="en-US"/>
        </w:rPr>
        <w:t xml:space="preserve"> </w:t>
      </w:r>
      <w:r w:rsidR="000753B3" w:rsidRPr="00547CFD">
        <w:rPr>
          <w:lang w:bidi="en-US"/>
        </w:rPr>
        <w:t>(mg/dl)</w:t>
      </w:r>
      <w:r w:rsidR="008E6429">
        <w:rPr>
          <w:lang w:bidi="en-US"/>
        </w:rPr>
        <w:t>, serum phosphorus</w:t>
      </w:r>
      <w:r w:rsidR="000753B3">
        <w:rPr>
          <w:lang w:bidi="en-US"/>
        </w:rPr>
        <w:t xml:space="preserve"> </w:t>
      </w:r>
      <w:r w:rsidR="000753B3" w:rsidRPr="00547CFD">
        <w:rPr>
          <w:lang w:bidi="en-US"/>
        </w:rPr>
        <w:t>(mg/dl)</w:t>
      </w:r>
      <w:r w:rsidR="008E6429">
        <w:rPr>
          <w:lang w:bidi="en-US"/>
        </w:rPr>
        <w:t>, high-sensitivity C-reactive protein</w:t>
      </w:r>
      <w:r w:rsidR="000753B3">
        <w:t xml:space="preserve"> </w:t>
      </w:r>
      <w:r w:rsidR="000753B3" w:rsidRPr="00547CFD">
        <w:rPr>
          <w:lang w:bidi="en-US"/>
        </w:rPr>
        <w:t>(</w:t>
      </w:r>
      <w:r w:rsidR="00931D92">
        <w:rPr>
          <w:lang w:bidi="en-US"/>
        </w:rPr>
        <w:t>m</w:t>
      </w:r>
      <w:r w:rsidR="000753B3" w:rsidRPr="00547CFD">
        <w:rPr>
          <w:lang w:bidi="en-US"/>
        </w:rPr>
        <w:t>g/dl)</w:t>
      </w:r>
      <w:r w:rsidR="008E6429">
        <w:rPr>
          <w:lang w:bidi="en-US"/>
        </w:rPr>
        <w:t>, S. albumi</w:t>
      </w:r>
      <w:r w:rsidR="007B1B33">
        <w:rPr>
          <w:lang w:bidi="en-US"/>
        </w:rPr>
        <w:t>n</w:t>
      </w:r>
      <w:r w:rsidR="000753B3" w:rsidRPr="00547CFD">
        <w:rPr>
          <w:lang w:bidi="en-US"/>
        </w:rPr>
        <w:t>(g/dl)</w:t>
      </w:r>
      <w:r w:rsidR="007B1B33">
        <w:rPr>
          <w:lang w:bidi="en-US"/>
        </w:rPr>
        <w:t>, S. uric acid</w:t>
      </w:r>
      <w:r w:rsidR="00E20B9E">
        <w:rPr>
          <w:lang w:bidi="en-US"/>
        </w:rPr>
        <w:t xml:space="preserve"> </w:t>
      </w:r>
      <w:r w:rsidR="00E20B9E" w:rsidRPr="00547CFD">
        <w:rPr>
          <w:lang w:bidi="en-US"/>
        </w:rPr>
        <w:t>(</w:t>
      </w:r>
      <w:r w:rsidR="00E20B9E">
        <w:rPr>
          <w:lang w:bidi="en-US"/>
        </w:rPr>
        <w:t>m</w:t>
      </w:r>
      <w:r w:rsidR="00E20B9E" w:rsidRPr="00547CFD">
        <w:rPr>
          <w:lang w:bidi="en-US"/>
        </w:rPr>
        <w:t>g/dl)</w:t>
      </w:r>
      <w:r w:rsidR="007B1B33">
        <w:rPr>
          <w:lang w:bidi="en-US"/>
        </w:rPr>
        <w:t>, lipid profile</w:t>
      </w:r>
      <w:r w:rsidR="00EC25C1">
        <w:rPr>
          <w:lang w:bidi="ar-EG"/>
        </w:rPr>
        <w:t xml:space="preserve">, </w:t>
      </w:r>
      <w:r w:rsidR="00EC25C1" w:rsidRPr="00EC25C1">
        <w:rPr>
          <w:lang w:bidi="en-US"/>
        </w:rPr>
        <w:t>SGOT (IU/L), SGPT (IU/L) and alkaline phosphatase (IU/L).</w:t>
      </w:r>
      <w:r w:rsidR="008E6429">
        <w:rPr>
          <w:lang w:bidi="en-US"/>
        </w:rPr>
        <w:t>, HCV and HBV viral markers, urine analysis, urinary 24 Protein</w:t>
      </w:r>
      <w:r w:rsidR="00E20B9E">
        <w:rPr>
          <w:lang w:bidi="en-US"/>
        </w:rPr>
        <w:t xml:space="preserve"> </w:t>
      </w:r>
      <w:r w:rsidR="00E20B9E" w:rsidRPr="00547CFD">
        <w:rPr>
          <w:lang w:bidi="en-US"/>
        </w:rPr>
        <w:t>(</w:t>
      </w:r>
      <w:r w:rsidR="00E20B9E">
        <w:rPr>
          <w:lang w:bidi="en-US"/>
        </w:rPr>
        <w:t>g</w:t>
      </w:r>
      <w:r w:rsidR="00E20B9E" w:rsidRPr="00547CFD">
        <w:rPr>
          <w:lang w:bidi="en-US"/>
        </w:rPr>
        <w:t>/</w:t>
      </w:r>
      <w:r w:rsidR="00E20B9E">
        <w:rPr>
          <w:lang w:bidi="en-US"/>
        </w:rPr>
        <w:t>24hr</w:t>
      </w:r>
      <w:r w:rsidR="00E20B9E" w:rsidRPr="00547CFD">
        <w:rPr>
          <w:lang w:bidi="en-US"/>
        </w:rPr>
        <w:t>)</w:t>
      </w:r>
      <w:r w:rsidR="008E6429">
        <w:rPr>
          <w:lang w:bidi="en-US"/>
        </w:rPr>
        <w:t>, urinary albumin</w:t>
      </w:r>
      <w:r w:rsidR="000753B3">
        <w:rPr>
          <w:lang w:bidi="en-US"/>
        </w:rPr>
        <w:t xml:space="preserve"> </w:t>
      </w:r>
      <w:r w:rsidR="008E6429">
        <w:rPr>
          <w:lang w:bidi="en-US"/>
        </w:rPr>
        <w:t>/ creatinine ratio</w:t>
      </w:r>
      <w:r w:rsidR="006C53C5" w:rsidRPr="006C53C5">
        <w:rPr>
          <w:rFonts w:asciiTheme="minorHAnsi" w:hAnsiTheme="minorHAnsi" w:cstheme="minorBidi"/>
          <w:sz w:val="22"/>
          <w:szCs w:val="22"/>
        </w:rPr>
        <w:t xml:space="preserve"> </w:t>
      </w:r>
      <w:r w:rsidR="006C53C5" w:rsidRPr="006C53C5">
        <w:rPr>
          <w:lang w:bidi="en-US"/>
        </w:rPr>
        <w:t>(</w:t>
      </w:r>
      <w:r w:rsidR="006C53C5">
        <w:rPr>
          <w:lang w:bidi="ar-EG"/>
        </w:rPr>
        <w:t>m</w:t>
      </w:r>
      <w:r w:rsidR="006C53C5" w:rsidRPr="006C53C5">
        <w:rPr>
          <w:lang w:bidi="en-US"/>
        </w:rPr>
        <w:t>g/</w:t>
      </w:r>
      <w:r w:rsidR="006C53C5">
        <w:rPr>
          <w:lang w:bidi="en-US"/>
        </w:rPr>
        <w:t>g</w:t>
      </w:r>
      <w:r w:rsidR="006C53C5" w:rsidRPr="006C53C5">
        <w:rPr>
          <w:lang w:bidi="en-US"/>
        </w:rPr>
        <w:t>)</w:t>
      </w:r>
      <w:r w:rsidR="008E6429">
        <w:rPr>
          <w:lang w:bidi="en-US"/>
        </w:rPr>
        <w:t>, abdominal ultrasonography and renal biopsy.</w:t>
      </w:r>
    </w:p>
    <w:p w14:paraId="11678670" w14:textId="44259F69" w:rsidR="00BA3939" w:rsidRPr="00BA3939" w:rsidRDefault="00BA3939" w:rsidP="00BA3939">
      <w:pPr>
        <w:pStyle w:val="P"/>
      </w:pPr>
      <w:r w:rsidRPr="00BA3939">
        <w:t>We collected blood using three tubes: one with 4.5 mL of citrate, one with 10 mL of serum, and one with 10 mL of ethylene diamine tetraacetic acid (EDTA). The samples underwent centrifugation at room temperature for 10 minutes at 2000 times gravity, all within 4 hours of collection. The collected serum or plasma was chilled to -80°C for later use. The samples were kept for an average of 2.5 years before analysis. Renal function biomarkers included creatinine and blood urea nitrogen (BUN). In order to determine the eGFR, the (CKD-EPI) coefficient was utilized. A normal eGFR was defined as more than 90 mL/min/1.73 m2. The categories that renal function was placed into were mild decline (60-89 mL/min/1.73 m2), mild to moderate decline (45-59 mL/min/1.73 m2), moderate to severe decline (30-44 mL/min/1.73 m2), severe decline (15-29 mL/min/1.73 m2), or kidney failure (&lt; 15 mL/min/1.73 m2).</w:t>
      </w:r>
    </w:p>
    <w:p w14:paraId="4BCADFE6" w14:textId="21314975" w:rsidR="007B1B33" w:rsidRDefault="007B1B33" w:rsidP="007D5649">
      <w:pPr>
        <w:pStyle w:val="P"/>
      </w:pPr>
      <w:r>
        <w:t>Therapeutical trial design: pre- add-on vs post-Add-On low dose colchicine (LODOCO) (0.5 mg once daily) effects and post- add-on phase: Patients continue their standard therapy and LODOCO 0.5 mg once daily for 3 months and follow up the outcome monthly.</w:t>
      </w:r>
    </w:p>
    <w:p w14:paraId="7FDE2C27" w14:textId="77777777" w:rsidR="00FC4B05" w:rsidRDefault="00FF3D20" w:rsidP="00FC4B05">
      <w:pPr>
        <w:pStyle w:val="P"/>
        <w:rPr>
          <w:b/>
          <w:bCs/>
          <w:lang w:bidi="en-US"/>
        </w:rPr>
      </w:pPr>
      <w:r w:rsidRPr="00FF3D20">
        <w:rPr>
          <w:b/>
          <w:bCs/>
          <w:lang w:bidi="en-US"/>
        </w:rPr>
        <w:t>Outcomes</w:t>
      </w:r>
    </w:p>
    <w:p w14:paraId="7729B550" w14:textId="1466EA77" w:rsidR="008B7A5F" w:rsidRDefault="008B7A5F" w:rsidP="00A21190">
      <w:pPr>
        <w:jc w:val="both"/>
        <w:rPr>
          <w:rFonts w:asciiTheme="majorBidi" w:hAnsiTheme="majorBidi" w:cstheme="majorBidi"/>
          <w:sz w:val="24"/>
          <w:szCs w:val="24"/>
          <w:lang w:bidi="en-US"/>
        </w:rPr>
      </w:pPr>
      <w:r w:rsidRPr="008B7A5F">
        <w:rPr>
          <w:rFonts w:asciiTheme="majorBidi" w:hAnsiTheme="majorBidi" w:cstheme="majorBidi"/>
          <w:sz w:val="24"/>
          <w:szCs w:val="24"/>
          <w:lang w:bidi="en-US"/>
        </w:rPr>
        <w:t xml:space="preserve">Before and during the first, second, and third months following the administration of low-dose colchicine, serum creatinine, eGFR, S. albumin, urinary 24 protein, urinary albumin/creatinine ratio, and high-sensitivity C-reactive protein (hsCRP) were monitored.  </w:t>
      </w:r>
      <w:r w:rsidR="00D22E4D" w:rsidRPr="00D22E4D">
        <w:rPr>
          <w:rFonts w:asciiTheme="majorBidi" w:hAnsiTheme="majorBidi" w:cstheme="majorBidi"/>
          <w:sz w:val="24"/>
          <w:szCs w:val="24"/>
          <w:lang w:bidi="en-US"/>
        </w:rPr>
        <w:t>Proteinuria levels below 0.3 g/d is considered complete remission, while levels between 0.3 and 3.5 g/d indicate partial remission or a 50% reduction in proteinuria. Patients were further divided into these two groups.</w:t>
      </w:r>
    </w:p>
    <w:p w14:paraId="5482DBF5" w14:textId="76475B19" w:rsidR="0040421D" w:rsidRPr="00390C53" w:rsidRDefault="002F36D1" w:rsidP="00A21190">
      <w:pPr>
        <w:jc w:val="both"/>
        <w:rPr>
          <w:rFonts w:asciiTheme="majorBidi" w:hAnsiTheme="majorBidi" w:cstheme="majorBidi"/>
          <w:sz w:val="24"/>
          <w:szCs w:val="24"/>
        </w:rPr>
      </w:pPr>
      <w:r w:rsidRPr="00390C53">
        <w:rPr>
          <w:rFonts w:asciiTheme="majorBidi" w:hAnsiTheme="majorBidi" w:cstheme="majorBidi"/>
          <w:b/>
          <w:bCs/>
          <w:sz w:val="24"/>
          <w:szCs w:val="24"/>
        </w:rPr>
        <w:t>Approval code</w:t>
      </w:r>
      <w:r w:rsidR="0040421D" w:rsidRPr="00390C53">
        <w:rPr>
          <w:rFonts w:asciiTheme="majorBidi" w:hAnsiTheme="majorBidi" w:cstheme="majorBidi"/>
          <w:b/>
          <w:bCs/>
          <w:sz w:val="24"/>
          <w:szCs w:val="24"/>
        </w:rPr>
        <w:t>:</w:t>
      </w:r>
      <w:r w:rsidR="0040421D" w:rsidRPr="00390C53">
        <w:rPr>
          <w:rFonts w:asciiTheme="majorBidi" w:hAnsiTheme="majorBidi" w:cstheme="majorBidi"/>
          <w:sz w:val="24"/>
          <w:szCs w:val="24"/>
        </w:rPr>
        <w:t xml:space="preserve"> </w:t>
      </w:r>
      <w:r w:rsidR="00390C53" w:rsidRPr="00390C53">
        <w:rPr>
          <w:rFonts w:asciiTheme="majorBidi" w:hAnsiTheme="majorBidi" w:cstheme="majorBidi"/>
          <w:sz w:val="24"/>
          <w:szCs w:val="24"/>
        </w:rPr>
        <w:t>MS 19-12-2023</w:t>
      </w:r>
    </w:p>
    <w:p w14:paraId="71C973FB" w14:textId="641AB06D" w:rsidR="007E2F24" w:rsidRPr="003B1579" w:rsidRDefault="007E2F24" w:rsidP="008552CF">
      <w:pPr>
        <w:pStyle w:val="P"/>
        <w:rPr>
          <w:b/>
          <w:bCs/>
        </w:rPr>
      </w:pPr>
      <w:r w:rsidRPr="003B1579">
        <w:rPr>
          <w:b/>
          <w:bCs/>
        </w:rPr>
        <w:t xml:space="preserve">Statistical analysis </w:t>
      </w:r>
    </w:p>
    <w:p w14:paraId="4BA33EDB" w14:textId="0D373475" w:rsidR="008B7A5F" w:rsidRDefault="00947B6B" w:rsidP="00ED1E3C">
      <w:pPr>
        <w:spacing w:before="240" w:after="0" w:line="240" w:lineRule="auto"/>
        <w:jc w:val="lowKashida"/>
        <w:rPr>
          <w:rFonts w:asciiTheme="majorBidi" w:hAnsiTheme="majorBidi" w:cstheme="majorBidi"/>
          <w:sz w:val="24"/>
          <w:szCs w:val="24"/>
        </w:rPr>
      </w:pPr>
      <w:r w:rsidRPr="00947B6B">
        <w:rPr>
          <w:rFonts w:asciiTheme="majorBidi" w:hAnsiTheme="majorBidi" w:cstheme="majorBidi"/>
          <w:sz w:val="24"/>
          <w:szCs w:val="24"/>
        </w:rPr>
        <w:lastRenderedPageBreak/>
        <w:t>The Armonk, New York, USA-based IBM SPSS v26 was important to our study.  Using histograms and the Shapiro-Wilks test, we assessed if the data was normally distributed.  Displayed quantitatively, parametric data was the mean plus standard deviation (SD).  The non-parametric quantitative data was shown using the median and interquartile range.</w:t>
      </w:r>
      <w:r>
        <w:rPr>
          <w:rFonts w:asciiTheme="majorBidi" w:hAnsiTheme="majorBidi" w:cstheme="majorBidi"/>
          <w:sz w:val="24"/>
          <w:szCs w:val="24"/>
        </w:rPr>
        <w:t xml:space="preserve"> </w:t>
      </w:r>
      <w:r w:rsidR="008B7A5F" w:rsidRPr="008B7A5F">
        <w:rPr>
          <w:rFonts w:asciiTheme="majorBidi" w:hAnsiTheme="majorBidi" w:cstheme="majorBidi"/>
          <w:sz w:val="24"/>
          <w:szCs w:val="24"/>
        </w:rPr>
        <w:t>The frequency and percentage (%) of qualitative characteristics were displayed.  To compare the same subjects across different settings or times, researchers employed repeated measures ANOVA tests.  Statistical significance was determined by a two-tailed P value less than 0.05.</w:t>
      </w:r>
    </w:p>
    <w:p w14:paraId="31B11401" w14:textId="203FD38B" w:rsidR="007C4AF4" w:rsidRPr="00EC63B9" w:rsidRDefault="007C4AF4" w:rsidP="00ED1E3C">
      <w:pPr>
        <w:spacing w:before="240" w:after="0" w:line="240" w:lineRule="auto"/>
        <w:jc w:val="lowKashida"/>
        <w:rPr>
          <w:rFonts w:asciiTheme="majorBidi" w:hAnsiTheme="majorBidi" w:cstheme="majorBidi"/>
          <w:b/>
          <w:bCs/>
          <w:sz w:val="24"/>
          <w:szCs w:val="24"/>
          <w:u w:val="single"/>
          <w:lang w:val="en-GB"/>
        </w:rPr>
      </w:pPr>
      <w:r w:rsidRPr="00EC63B9">
        <w:rPr>
          <w:rFonts w:asciiTheme="majorBidi" w:hAnsiTheme="majorBidi" w:cstheme="majorBidi"/>
          <w:b/>
          <w:bCs/>
          <w:sz w:val="24"/>
          <w:szCs w:val="24"/>
          <w:u w:val="single"/>
          <w:lang w:val="en-GB"/>
        </w:rPr>
        <w:t>Results</w:t>
      </w:r>
    </w:p>
    <w:p w14:paraId="4C80F347" w14:textId="7621A372" w:rsidR="00FC039A" w:rsidRPr="00DF16A5" w:rsidRDefault="00651377" w:rsidP="00651377">
      <w:pPr>
        <w:pStyle w:val="P"/>
        <w:rPr>
          <w:highlight w:val="yellow"/>
        </w:rPr>
      </w:pPr>
      <w:bookmarkStart w:id="2" w:name="_Ref132084226"/>
      <w:bookmarkStart w:id="3" w:name="_Ref132086909"/>
      <w:r w:rsidRPr="003B1579">
        <w:rPr>
          <w:b/>
          <w:bCs/>
          <w:lang w:bidi="ar-EG"/>
        </w:rPr>
        <w:t>Table 1</w:t>
      </w:r>
      <w:r>
        <w:t xml:space="preserve"> s</w:t>
      </w:r>
      <w:r>
        <w:rPr>
          <w:lang w:bidi="ar-EG"/>
        </w:rPr>
        <w:t>hows the b</w:t>
      </w:r>
      <w:r w:rsidRPr="00651377">
        <w:rPr>
          <w:lang w:bidi="ar-EG"/>
        </w:rPr>
        <w:t xml:space="preserve">aseline characteristics, comorbidities and vital signs and of the studied </w:t>
      </w:r>
      <w:bookmarkStart w:id="4" w:name="_Hlk203066849"/>
      <w:r w:rsidRPr="00651377">
        <w:rPr>
          <w:lang w:bidi="ar-EG"/>
        </w:rPr>
        <w:t>patients</w:t>
      </w:r>
      <w:bookmarkEnd w:id="4"/>
      <w:r w:rsidR="003B1579" w:rsidRPr="003B1579">
        <w:rPr>
          <w:lang w:bidi="ar-EG"/>
        </w:rPr>
        <w:t>.</w:t>
      </w:r>
      <w:r>
        <w:rPr>
          <w:lang w:bidi="ar-EG"/>
        </w:rPr>
        <w:t xml:space="preserve"> </w:t>
      </w:r>
    </w:p>
    <w:p w14:paraId="7FCD6FF0" w14:textId="15A5C6BC" w:rsidR="00FC039A" w:rsidRDefault="00507193" w:rsidP="003B1579">
      <w:pPr>
        <w:pStyle w:val="P"/>
        <w:rPr>
          <w:lang w:bidi="ar-EG"/>
        </w:rPr>
      </w:pPr>
      <w:r w:rsidRPr="00A3129A">
        <w:rPr>
          <w:b/>
          <w:bCs/>
          <w:lang w:bidi="ar-EG"/>
        </w:rPr>
        <w:t>Table 2</w:t>
      </w:r>
      <w:r>
        <w:rPr>
          <w:lang w:bidi="ar-EG"/>
        </w:rPr>
        <w:t xml:space="preserve"> shows the l</w:t>
      </w:r>
      <w:r w:rsidRPr="00507193">
        <w:rPr>
          <w:lang w:bidi="ar-EG"/>
        </w:rPr>
        <w:t xml:space="preserve">aboratory investigation and lipid profile of the studied </w:t>
      </w:r>
      <w:r w:rsidR="00790784" w:rsidRPr="00790784">
        <w:rPr>
          <w:lang w:bidi="ar-EG"/>
        </w:rPr>
        <w:t>patients</w:t>
      </w:r>
      <w:r>
        <w:rPr>
          <w:lang w:bidi="ar-EG"/>
        </w:rPr>
        <w:t>. T</w:t>
      </w:r>
      <w:r w:rsidR="003B1579" w:rsidRPr="003B1579">
        <w:rPr>
          <w:lang w:bidi="ar-EG"/>
        </w:rPr>
        <w:t xml:space="preserve">he viral markers, there were no patient had HCV and HBV. </w:t>
      </w:r>
    </w:p>
    <w:p w14:paraId="3C0EC5B9" w14:textId="40D05D6C" w:rsidR="00A3129A" w:rsidRPr="003B1579" w:rsidRDefault="00A3129A" w:rsidP="00A3129A">
      <w:pPr>
        <w:pStyle w:val="P"/>
        <w:rPr>
          <w:lang w:bidi="ar-EG"/>
        </w:rPr>
      </w:pPr>
      <w:r>
        <w:rPr>
          <w:lang w:bidi="ar-EG"/>
        </w:rPr>
        <w:t xml:space="preserve">The pathological findings of the renal biopsy of the glomeruli showed that the % segmental sclerosis ranged from 17 to 59 with a mean of 42.33± 11 and the % global sclerosis ranged from 5 to 30 with a mean of 18± 7.48. The % interstitial disease was ≤1+ in 27 (67.5%) patients and was ≥2+ in 13 (32.5%) patients. The % vascular disease was ≤1+ in 33 (82.5%) patients and was ≥2+ in 7 (17.5%) patients. </w:t>
      </w:r>
      <w:r w:rsidRPr="00A3129A">
        <w:rPr>
          <w:b/>
          <w:bCs/>
          <w:lang w:bidi="ar-EG"/>
        </w:rPr>
        <w:t xml:space="preserve">Table </w:t>
      </w:r>
      <w:r>
        <w:rPr>
          <w:b/>
          <w:bCs/>
          <w:lang w:bidi="ar-EG"/>
        </w:rPr>
        <w:t>3</w:t>
      </w:r>
    </w:p>
    <w:p w14:paraId="074C4CDE" w14:textId="7B89B8C3" w:rsidR="00FC039A" w:rsidRPr="003B1579" w:rsidRDefault="00115307" w:rsidP="008B7A5F">
      <w:pPr>
        <w:pStyle w:val="P"/>
        <w:rPr>
          <w:lang w:val="en-GB" w:bidi="ar-EG"/>
        </w:rPr>
      </w:pPr>
      <w:r w:rsidRPr="00115307">
        <w:rPr>
          <w:lang w:val="en-GB" w:bidi="ar-EG"/>
        </w:rPr>
        <w:t xml:space="preserve">The hs - CRP level was significantly decreased during follow-up (P&lt;0.001). The hs - CRP was significantly lower at 1, 2 and 3 months compared to baseline (P&lt;0.001, &lt;0.001, &lt;0.001), </w:t>
      </w:r>
      <w:r w:rsidR="008B7A5F" w:rsidRPr="00115307">
        <w:rPr>
          <w:lang w:val="en-GB" w:bidi="ar-EG"/>
        </w:rPr>
        <w:t>to 1 month</w:t>
      </w:r>
      <w:r w:rsidR="008B7A5F">
        <w:rPr>
          <w:lang w:val="en-GB" w:bidi="ar-EG"/>
        </w:rPr>
        <w:t xml:space="preserve"> </w:t>
      </w:r>
      <w:r w:rsidRPr="00115307">
        <w:rPr>
          <w:lang w:val="en-GB" w:bidi="ar-EG"/>
        </w:rPr>
        <w:t xml:space="preserve">was significantly </w:t>
      </w:r>
      <w:r w:rsidR="008B7A5F">
        <w:rPr>
          <w:lang w:val="en-GB" w:bidi="ar-EG"/>
        </w:rPr>
        <w:t xml:space="preserve">higher </w:t>
      </w:r>
      <w:r w:rsidR="008B7A5F" w:rsidRPr="00115307">
        <w:rPr>
          <w:lang w:val="en-GB" w:bidi="ar-EG"/>
        </w:rPr>
        <w:t>compared to</w:t>
      </w:r>
      <w:r w:rsidRPr="00115307">
        <w:rPr>
          <w:lang w:val="en-GB" w:bidi="ar-EG"/>
        </w:rPr>
        <w:t xml:space="preserve"> 2 and 3 months (P &lt;0.001, &lt;0.001) and was significantly </w:t>
      </w:r>
      <w:r w:rsidR="008B7A5F">
        <w:rPr>
          <w:lang w:val="en-GB" w:bidi="ar-EG"/>
        </w:rPr>
        <w:t>higher</w:t>
      </w:r>
      <w:r w:rsidRPr="00115307">
        <w:rPr>
          <w:lang w:val="en-GB" w:bidi="ar-EG"/>
        </w:rPr>
        <w:t xml:space="preserve"> at</w:t>
      </w:r>
      <w:r w:rsidR="008B7A5F">
        <w:rPr>
          <w:lang w:val="en-GB" w:bidi="ar-EG"/>
        </w:rPr>
        <w:t xml:space="preserve"> 2 </w:t>
      </w:r>
      <w:r w:rsidRPr="00115307">
        <w:rPr>
          <w:lang w:val="en-GB" w:bidi="ar-EG"/>
        </w:rPr>
        <w:t xml:space="preserve">months compared to </w:t>
      </w:r>
      <w:r w:rsidR="008B7A5F">
        <w:rPr>
          <w:lang w:val="en-GB" w:bidi="ar-EG"/>
        </w:rPr>
        <w:t>3</w:t>
      </w:r>
      <w:r w:rsidRPr="00115307">
        <w:rPr>
          <w:lang w:val="en-GB" w:bidi="ar-EG"/>
        </w:rPr>
        <w:t xml:space="preserve"> months (P &lt;0.001)</w:t>
      </w:r>
      <w:r>
        <w:rPr>
          <w:lang w:val="en-GB" w:bidi="ar-EG"/>
        </w:rPr>
        <w:t xml:space="preserve">. </w:t>
      </w:r>
      <w:r w:rsidR="00FC039A" w:rsidRPr="003B1579">
        <w:rPr>
          <w:b/>
          <w:bCs/>
          <w:lang w:val="en-GB" w:bidi="ar-EG"/>
        </w:rPr>
        <w:t xml:space="preserve">Table </w:t>
      </w:r>
      <w:r w:rsidR="005920C9">
        <w:rPr>
          <w:b/>
          <w:bCs/>
          <w:lang w:val="en-GB" w:bidi="ar-EG"/>
        </w:rPr>
        <w:t>4</w:t>
      </w:r>
    </w:p>
    <w:p w14:paraId="152D8BBC" w14:textId="2F4028A5" w:rsidR="00FC039A" w:rsidRPr="003B1579" w:rsidRDefault="00D22E4D" w:rsidP="00947B6B">
      <w:pPr>
        <w:pStyle w:val="P"/>
        <w:rPr>
          <w:lang w:bidi="ar-EG"/>
        </w:rPr>
      </w:pPr>
      <w:r>
        <w:rPr>
          <w:lang w:bidi="ar-EG"/>
        </w:rPr>
        <w:t>S</w:t>
      </w:r>
      <w:r w:rsidR="003B1579">
        <w:rPr>
          <w:lang w:bidi="ar-EG"/>
        </w:rPr>
        <w:t xml:space="preserve">erum creatinine was significantly </w:t>
      </w:r>
      <w:r>
        <w:rPr>
          <w:lang w:bidi="ar-EG"/>
        </w:rPr>
        <w:t>lower</w:t>
      </w:r>
      <w:r w:rsidR="003B1579">
        <w:rPr>
          <w:lang w:bidi="ar-EG"/>
        </w:rPr>
        <w:t xml:space="preserve"> during follow-up (P&lt;0.001), whereas urinary albumin/creatinine was significantly decreased during follow-up (P&lt;0.001). Serum albumin was insignificantly different along the different measurement during the follow-up. Serum creatinine and urinary albumin/ creatinine were significantly lower at 1, 2 and 3 months compared to baseline (P&lt;0.05), was significantly lower at 2 and 3 months compared to 1 month (P &lt;0.05) and was significantly lower at 3 months compared to 2 months (P &lt;0.05). </w:t>
      </w:r>
      <w:r w:rsidR="00947B6B" w:rsidRPr="00947B6B">
        <w:rPr>
          <w:lang w:bidi="ar-EG"/>
        </w:rPr>
        <w:t>During the follow-up, the proteinuria was significantly reduced (P&lt;0.001). The proteinuria was significantly lower at 1, 2, and 3 months compared to baseline (P&lt;0.001, &lt;0.001, &lt;0.001), at 2 and 3 months compared to 1 month (P &lt;0.001, &lt;0.001), and at 3 months compared to 2 months (P &lt;0.001). During the follow-up period, the eGFR significantly increased (P0.001). At baseline, the eGFR was significantly lower than at 1, 2, and 3 months (P&lt;0.001, &lt;0.001, &lt;0.001). It was significantly higher at 2 and 3 months compared to 1 month (P &lt;0.001, &lt;0.001) and at 3 months compared to 2 months (P &lt;0.001).</w:t>
      </w:r>
      <w:r w:rsidR="00947B6B">
        <w:rPr>
          <w:lang w:bidi="ar-EG"/>
        </w:rPr>
        <w:t xml:space="preserve"> </w:t>
      </w:r>
      <w:r w:rsidR="00FC039A" w:rsidRPr="00EC63B9">
        <w:rPr>
          <w:b/>
          <w:bCs/>
          <w:lang w:bidi="ar-EG"/>
        </w:rPr>
        <w:t xml:space="preserve">Table </w:t>
      </w:r>
      <w:r w:rsidR="005920C9">
        <w:rPr>
          <w:b/>
          <w:bCs/>
          <w:lang w:bidi="ar-EG"/>
        </w:rPr>
        <w:t>5</w:t>
      </w:r>
    </w:p>
    <w:p w14:paraId="64D36857" w14:textId="0520F775" w:rsidR="00507193" w:rsidRDefault="002A314A" w:rsidP="00A84B42">
      <w:pPr>
        <w:pStyle w:val="P"/>
        <w:rPr>
          <w:b/>
          <w:bCs/>
          <w:u w:val="single"/>
        </w:rPr>
      </w:pPr>
      <w:bookmarkStart w:id="5" w:name="_Hlk203061082"/>
      <w:r>
        <w:rPr>
          <w:lang w:val="en-GB" w:bidi="ar-EG"/>
        </w:rPr>
        <w:t>T</w:t>
      </w:r>
      <w:r w:rsidR="00EC63B9" w:rsidRPr="00EC63B9">
        <w:rPr>
          <w:lang w:val="en-GB" w:bidi="ar-EG"/>
        </w:rPr>
        <w:t xml:space="preserve">he response </w:t>
      </w:r>
      <w:r w:rsidR="00A84B42" w:rsidRPr="00A84B42">
        <w:rPr>
          <w:lang w:val="en-GB" w:bidi="ar-EG"/>
        </w:rPr>
        <w:t xml:space="preserve">to Add-On low dose colchicine (LODOCO) after 3 months, </w:t>
      </w:r>
      <w:r w:rsidR="00EC63B9" w:rsidRPr="00EC63B9">
        <w:rPr>
          <w:lang w:val="en-GB" w:bidi="ar-EG"/>
        </w:rPr>
        <w:t>22 (55%) patients showed complete remission whereas 18 (45%) patients showed partial remission</w:t>
      </w:r>
      <w:bookmarkEnd w:id="5"/>
      <w:r w:rsidR="00EC63B9" w:rsidRPr="00EC63B9">
        <w:rPr>
          <w:lang w:val="en-GB" w:bidi="ar-EG"/>
        </w:rPr>
        <w:t xml:space="preserve">. </w:t>
      </w:r>
      <w:r w:rsidR="00FC039A" w:rsidRPr="00EC63B9">
        <w:rPr>
          <w:b/>
          <w:bCs/>
          <w:lang w:val="en-GB" w:bidi="ar-EG"/>
        </w:rPr>
        <w:t xml:space="preserve">Table </w:t>
      </w:r>
      <w:bookmarkEnd w:id="2"/>
      <w:bookmarkEnd w:id="3"/>
      <w:r w:rsidR="005920C9">
        <w:rPr>
          <w:b/>
          <w:bCs/>
          <w:lang w:val="en-GB" w:bidi="ar-EG"/>
        </w:rPr>
        <w:t>6</w:t>
      </w:r>
    </w:p>
    <w:p w14:paraId="6E3D4539" w14:textId="40D274B0" w:rsidR="00E93B95" w:rsidRPr="00A934C4" w:rsidRDefault="00E93B95" w:rsidP="00ED1E3C">
      <w:pPr>
        <w:spacing w:before="240" w:after="0" w:line="240" w:lineRule="auto"/>
        <w:rPr>
          <w:rFonts w:asciiTheme="majorBidi" w:hAnsiTheme="majorBidi" w:cstheme="majorBidi"/>
          <w:b/>
          <w:bCs/>
          <w:sz w:val="24"/>
          <w:szCs w:val="24"/>
          <w:u w:val="single"/>
        </w:rPr>
      </w:pPr>
      <w:r w:rsidRPr="00EC63B9">
        <w:rPr>
          <w:rFonts w:asciiTheme="majorBidi" w:hAnsiTheme="majorBidi" w:cstheme="majorBidi"/>
          <w:b/>
          <w:bCs/>
          <w:sz w:val="24"/>
          <w:szCs w:val="24"/>
          <w:u w:val="single"/>
        </w:rPr>
        <w:lastRenderedPageBreak/>
        <w:t>Discussion</w:t>
      </w:r>
    </w:p>
    <w:p w14:paraId="50330ADC" w14:textId="77777777" w:rsidR="00D22E4D" w:rsidRDefault="00D22E4D" w:rsidP="008E2C94">
      <w:pPr>
        <w:pStyle w:val="P"/>
      </w:pPr>
      <w:r w:rsidRPr="00D22E4D">
        <w:t>The CRP level decreased significantly (P&lt;0.001) during the follow-up period.    At every time point, the CRP was significantly lower compared to the previous one or two months, three months to two months (P&lt;0.001), and one and two months to baseline (P&lt;0.001, ~0.001, ~0.001).</w:t>
      </w:r>
    </w:p>
    <w:p w14:paraId="51E89E1A" w14:textId="0E3CDE91" w:rsidR="00C77379" w:rsidRDefault="00C77379" w:rsidP="008E2C94">
      <w:pPr>
        <w:pStyle w:val="P"/>
      </w:pPr>
      <w:r w:rsidRPr="00A92055">
        <w:t xml:space="preserve">In accordance with our study, </w:t>
      </w:r>
      <w:r w:rsidR="00B07447" w:rsidRPr="00B07447">
        <w:t xml:space="preserve">Sun et al. </w:t>
      </w:r>
      <w:r w:rsidR="00507193" w:rsidRPr="00960F1E">
        <w:rPr>
          <w:rFonts w:asciiTheme="minorHAnsi" w:hAnsiTheme="minorHAnsi" w:cstheme="minorBidi"/>
          <w:noProof/>
          <w:sz w:val="22"/>
          <w:szCs w:val="22"/>
          <w:vertAlign w:val="superscript"/>
        </w:rPr>
        <w:fldChar w:fldCharType="begin"/>
      </w:r>
      <w:r w:rsidR="008E2C94" w:rsidRPr="00960F1E">
        <w:rPr>
          <w:rFonts w:asciiTheme="minorHAnsi" w:hAnsiTheme="minorHAnsi" w:cstheme="minorBidi"/>
          <w:noProof/>
          <w:sz w:val="22"/>
          <w:szCs w:val="22"/>
          <w:vertAlign w:val="superscript"/>
        </w:rPr>
        <w:instrText xml:space="preserve"> ADDIN EN.CITE &lt;EndNote&gt;&lt;Cite&gt;&lt;Author&gt;Sun&lt;/Author&gt;&lt;Year&gt;2022&lt;/Year&gt;&lt;RecNum&gt;11&lt;/RecNum&gt;&lt;DisplayText&gt;(11)&lt;/DisplayText&gt;&lt;record&gt;&lt;rec-number&gt;11&lt;/rec-number&gt;&lt;foreign-keys&gt;&lt;key app="EN" db-id="sx9drszf3szse9eer07x222iaew0xwer2tez" timestamp="1752577121"&gt;11&lt;/key&gt;&lt;/foreign-keys&gt;&lt;ref-type name="Journal Article"&gt;17&lt;/ref-type&gt;&lt;contributors&gt;&lt;authors&gt;&lt;author&gt;Sun, Maxine&lt;/author&gt;&lt;author&gt;Dubé, Marie-Pierre&lt;/author&gt;&lt;author&gt;Hennessy, Thomas&lt;/author&gt;&lt;author&gt;Schultz, Carl J&lt;/author&gt;&lt;author&gt;Barhdadi, Amina&lt;/author&gt;&lt;author&gt;Rhainds, David&lt;/author&gt;&lt;author&gt;Hillis, Graham S&lt;/author&gt;&lt;author&gt;Tardif, Jean-Claude&lt;/author&gt;&lt;/authors&gt;&lt;/contributors&gt;&lt;titles&gt;&lt;title&gt;Low-dose colchicine and high-sensitivity C-reactive protein after myocardial infarction: A combined analysis using individual patient data from the COLCOT and LoDoCo-MI studies&lt;/title&gt;&lt;secondary-title&gt;Int J Cardiol&lt;/secondary-title&gt;&lt;/titles&gt;&lt;periodical&gt;&lt;full-title&gt;Int J Cardiol&lt;/full-title&gt;&lt;/periodical&gt;&lt;pages&gt;20-22&lt;/pages&gt;&lt;volume&gt;363&lt;/volume&gt;&lt;dates&gt;&lt;year&gt;2022&lt;/year&gt;&lt;/dates&gt;&lt;isbn&gt;0167-5273&lt;/isbn&gt;&lt;urls&gt;&lt;/urls&gt;&lt;/record&gt;&lt;/Cite&gt;&lt;/EndNote&gt;</w:instrText>
      </w:r>
      <w:r w:rsidR="00507193" w:rsidRPr="00960F1E">
        <w:rPr>
          <w:rFonts w:asciiTheme="minorHAnsi" w:hAnsiTheme="minorHAnsi" w:cstheme="minorBidi"/>
          <w:noProof/>
          <w:sz w:val="22"/>
          <w:szCs w:val="22"/>
          <w:vertAlign w:val="superscript"/>
        </w:rPr>
        <w:fldChar w:fldCharType="separate"/>
      </w:r>
      <w:r w:rsidR="00962139" w:rsidRPr="00960F1E">
        <w:rPr>
          <w:rFonts w:asciiTheme="minorHAnsi" w:hAnsiTheme="minorHAnsi" w:cstheme="minorBidi"/>
          <w:noProof/>
          <w:sz w:val="22"/>
          <w:szCs w:val="22"/>
          <w:vertAlign w:val="superscript"/>
        </w:rPr>
        <w:t>(11)</w:t>
      </w:r>
      <w:r w:rsidR="00507193" w:rsidRPr="00960F1E">
        <w:rPr>
          <w:rFonts w:asciiTheme="minorHAnsi" w:hAnsiTheme="minorHAnsi" w:cstheme="minorBidi"/>
          <w:noProof/>
          <w:sz w:val="22"/>
          <w:szCs w:val="22"/>
          <w:vertAlign w:val="superscript"/>
        </w:rPr>
        <w:fldChar w:fldCharType="end"/>
      </w:r>
      <w:r w:rsidR="00507193">
        <w:t xml:space="preserve"> </w:t>
      </w:r>
      <w:r w:rsidRPr="00B07447">
        <w:t xml:space="preserve">stated </w:t>
      </w:r>
      <w:r w:rsidRPr="00A92055">
        <w:t>that low dose colchicine for FSGS associated with decreasing inflammatory markers as CRP.</w:t>
      </w:r>
    </w:p>
    <w:p w14:paraId="0BF1C802" w14:textId="77777777" w:rsidR="00D22E4D" w:rsidRDefault="00790784" w:rsidP="00D22E4D">
      <w:pPr>
        <w:pStyle w:val="P"/>
      </w:pPr>
      <w:r w:rsidRPr="00790784">
        <w:t xml:space="preserve">As well, Fiolet et al., </w:t>
      </w:r>
      <w:r w:rsidRPr="00960F1E">
        <w:rPr>
          <w:rFonts w:asciiTheme="minorHAnsi" w:hAnsiTheme="minorHAnsi" w:cstheme="minorBidi"/>
          <w:noProof/>
          <w:sz w:val="22"/>
          <w:szCs w:val="22"/>
          <w:vertAlign w:val="superscript"/>
        </w:rPr>
        <w:fldChar w:fldCharType="begin">
          <w:fldData xml:space="preserve">PEVuZE5vdGU+PENpdGU+PEF1dGhvcj5GaW9sZXQ8L0F1dGhvcj48WWVhcj4yMDIwPC9ZZWFyPjxS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</w:fldData>
        </w:fldChar>
      </w:r>
      <w:r w:rsidR="008E2C94" w:rsidRPr="00960F1E">
        <w:rPr>
          <w:rFonts w:asciiTheme="minorHAnsi" w:hAnsiTheme="minorHAnsi" w:cstheme="minorBidi"/>
          <w:noProof/>
          <w:sz w:val="22"/>
          <w:szCs w:val="22"/>
          <w:vertAlign w:val="superscript"/>
        </w:rPr>
        <w:instrText xml:space="preserve"> ADDIN EN.CITE </w:instrText>
      </w:r>
      <w:r w:rsidR="008E2C94" w:rsidRPr="00960F1E">
        <w:rPr>
          <w:rFonts w:asciiTheme="minorHAnsi" w:hAnsiTheme="minorHAnsi" w:cstheme="minorBidi"/>
          <w:noProof/>
          <w:sz w:val="22"/>
          <w:szCs w:val="22"/>
          <w:vertAlign w:val="superscript"/>
        </w:rPr>
        <w:fldChar w:fldCharType="begin">
          <w:fldData xml:space="preserve">PEVuZE5vdGU+PENpdGU+PEF1dGhvcj5GaW9sZXQ8L0F1dGhvcj48WWVhcj4yMDIwPC9ZZWFyPjxS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</w:fldData>
        </w:fldChar>
      </w:r>
      <w:r w:rsidR="008E2C94" w:rsidRPr="00960F1E">
        <w:rPr>
          <w:rFonts w:asciiTheme="minorHAnsi" w:hAnsiTheme="minorHAnsi" w:cstheme="minorBidi"/>
          <w:noProof/>
          <w:sz w:val="22"/>
          <w:szCs w:val="22"/>
          <w:vertAlign w:val="superscript"/>
        </w:rPr>
        <w:instrText xml:space="preserve"> ADDIN EN.CITE.DATA </w:instrText>
      </w:r>
      <w:r w:rsidR="008E2C94" w:rsidRPr="00960F1E">
        <w:rPr>
          <w:rFonts w:asciiTheme="minorHAnsi" w:hAnsiTheme="minorHAnsi" w:cstheme="minorBidi"/>
          <w:noProof/>
          <w:sz w:val="22"/>
          <w:szCs w:val="22"/>
          <w:vertAlign w:val="superscript"/>
        </w:rPr>
      </w:r>
      <w:r w:rsidR="008E2C94" w:rsidRPr="00960F1E">
        <w:rPr>
          <w:rFonts w:asciiTheme="minorHAnsi" w:hAnsiTheme="minorHAnsi" w:cstheme="minorBidi"/>
          <w:noProof/>
          <w:sz w:val="22"/>
          <w:szCs w:val="22"/>
          <w:vertAlign w:val="superscript"/>
        </w:rPr>
        <w:fldChar w:fldCharType="end"/>
      </w:r>
      <w:r w:rsidRPr="00960F1E">
        <w:rPr>
          <w:rFonts w:asciiTheme="minorHAnsi" w:hAnsiTheme="minorHAnsi" w:cstheme="minorBidi"/>
          <w:noProof/>
          <w:sz w:val="22"/>
          <w:szCs w:val="22"/>
          <w:vertAlign w:val="superscript"/>
        </w:rPr>
      </w:r>
      <w:r w:rsidRPr="00960F1E">
        <w:rPr>
          <w:rFonts w:asciiTheme="minorHAnsi" w:hAnsiTheme="minorHAnsi" w:cstheme="minorBidi"/>
          <w:noProof/>
          <w:sz w:val="22"/>
          <w:szCs w:val="22"/>
          <w:vertAlign w:val="superscript"/>
        </w:rPr>
        <w:fldChar w:fldCharType="separate"/>
      </w:r>
      <w:r w:rsidR="00962139" w:rsidRPr="00960F1E">
        <w:rPr>
          <w:rFonts w:asciiTheme="minorHAnsi" w:hAnsiTheme="minorHAnsi" w:cstheme="minorBidi"/>
          <w:noProof/>
          <w:sz w:val="22"/>
          <w:szCs w:val="22"/>
          <w:vertAlign w:val="superscript"/>
        </w:rPr>
        <w:t>(12)</w:t>
      </w:r>
      <w:r w:rsidRPr="00960F1E">
        <w:rPr>
          <w:rFonts w:asciiTheme="minorHAnsi" w:hAnsiTheme="minorHAnsi" w:cstheme="minorBidi"/>
          <w:noProof/>
          <w:sz w:val="22"/>
          <w:szCs w:val="22"/>
          <w:vertAlign w:val="superscript"/>
        </w:rPr>
        <w:fldChar w:fldCharType="end"/>
      </w:r>
      <w:r>
        <w:t xml:space="preserve"> </w:t>
      </w:r>
      <w:r w:rsidR="00D22E4D" w:rsidRPr="00D22E4D">
        <w:t>was told that after being exposed to low-dose colchicine for one month, two inflammatory markers, hs-CRP and IL-6, showed a decrease.</w:t>
      </w:r>
    </w:p>
    <w:p w14:paraId="76C950FD" w14:textId="60DCA6A4" w:rsidR="00A92055" w:rsidRPr="00A92055" w:rsidRDefault="008B7A5F" w:rsidP="00D22E4D">
      <w:pPr>
        <w:pStyle w:val="P"/>
      </w:pPr>
      <w:r w:rsidRPr="008B7A5F">
        <w:t>The NLRP3 inflammasome, microtubule-based inflammatory cell chemotaxis, phagocytosis, and the production of leukotrienes and cytokines are among the numerous pathways that colchicine inhibits to be associated with inflammation. The rationale for these findings is as follows.   The accumulation of colchicine in white blood cells leads to a variety of effects, including the reduction of motility, the loosening of adhesion and chemotaxis, the inhibition of the formation of superoxide anions, and the disruption of mast cell degranulation.</w:t>
      </w:r>
      <w:r>
        <w:t xml:space="preserve"> </w:t>
      </w:r>
      <w:r w:rsidR="007D5649" w:rsidRPr="007D5649">
        <w:t>As a result, Colchicine inhibited the synthesis of IL-1γ/IL-18/IL-6, increased the production of pro-inflammatory cytokines, and generated neutrophil extracellular traps, all of which served to prevent endothelial injury.     Endothelial cells and white blood cells interact much less as a consequence</w:t>
      </w:r>
      <w:r>
        <w:t xml:space="preserve"> </w:t>
      </w:r>
      <w:r w:rsidR="00A92055" w:rsidRPr="00960F1E">
        <w:rPr>
          <w:rFonts w:asciiTheme="minorHAnsi" w:hAnsiTheme="minorHAnsi" w:cstheme="minorBidi"/>
          <w:noProof/>
          <w:sz w:val="22"/>
          <w:szCs w:val="22"/>
          <w:vertAlign w:val="superscript"/>
        </w:rPr>
        <w:fldChar w:fldCharType="begin">
          <w:fldData xml:space="preserve">PEVuZE5vdGU+PENpdGU+PEF1dGhvcj5Hb2xwb3VyPC9BdXRob3I+PFllYXI+MjAyMTwvWWVhcj48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==
</w:fldData>
        </w:fldChar>
      </w:r>
      <w:r w:rsidR="008E2C94" w:rsidRPr="00960F1E">
        <w:rPr>
          <w:rFonts w:asciiTheme="minorHAnsi" w:hAnsiTheme="minorHAnsi" w:cstheme="minorBidi"/>
          <w:noProof/>
          <w:sz w:val="22"/>
          <w:szCs w:val="22"/>
          <w:vertAlign w:val="superscript"/>
        </w:rPr>
        <w:instrText xml:space="preserve"> ADDIN EN.CITE </w:instrText>
      </w:r>
      <w:r w:rsidR="008E2C94" w:rsidRPr="00960F1E">
        <w:rPr>
          <w:rFonts w:asciiTheme="minorHAnsi" w:hAnsiTheme="minorHAnsi" w:cstheme="minorBidi"/>
          <w:noProof/>
          <w:sz w:val="22"/>
          <w:szCs w:val="22"/>
          <w:vertAlign w:val="superscript"/>
        </w:rPr>
        <w:fldChar w:fldCharType="begin">
          <w:fldData xml:space="preserve">PEVuZE5vdGU+PENpdGU+PEF1dGhvcj5Hb2xwb3VyPC9BdXRob3I+PFllYXI+MjAyMTwvWWVhcj48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==
</w:fldData>
        </w:fldChar>
      </w:r>
      <w:r w:rsidR="008E2C94" w:rsidRPr="00960F1E">
        <w:rPr>
          <w:rFonts w:asciiTheme="minorHAnsi" w:hAnsiTheme="minorHAnsi" w:cstheme="minorBidi"/>
          <w:noProof/>
          <w:sz w:val="22"/>
          <w:szCs w:val="22"/>
          <w:vertAlign w:val="superscript"/>
        </w:rPr>
        <w:instrText xml:space="preserve"> ADDIN EN.CITE.DATA </w:instrText>
      </w:r>
      <w:r w:rsidR="008E2C94" w:rsidRPr="00960F1E">
        <w:rPr>
          <w:rFonts w:asciiTheme="minorHAnsi" w:hAnsiTheme="minorHAnsi" w:cstheme="minorBidi"/>
          <w:noProof/>
          <w:sz w:val="22"/>
          <w:szCs w:val="22"/>
          <w:vertAlign w:val="superscript"/>
        </w:rPr>
      </w:r>
      <w:r w:rsidR="008E2C94" w:rsidRPr="00960F1E">
        <w:rPr>
          <w:rFonts w:asciiTheme="minorHAnsi" w:hAnsiTheme="minorHAnsi" w:cstheme="minorBidi"/>
          <w:noProof/>
          <w:sz w:val="22"/>
          <w:szCs w:val="22"/>
          <w:vertAlign w:val="superscript"/>
        </w:rPr>
        <w:fldChar w:fldCharType="end"/>
      </w:r>
      <w:r w:rsidR="00A92055" w:rsidRPr="00960F1E">
        <w:rPr>
          <w:rFonts w:asciiTheme="minorHAnsi" w:hAnsiTheme="minorHAnsi" w:cstheme="minorBidi"/>
          <w:noProof/>
          <w:sz w:val="22"/>
          <w:szCs w:val="22"/>
          <w:vertAlign w:val="superscript"/>
        </w:rPr>
      </w:r>
      <w:r w:rsidR="00A92055" w:rsidRPr="00960F1E">
        <w:rPr>
          <w:rFonts w:asciiTheme="minorHAnsi" w:hAnsiTheme="minorHAnsi" w:cstheme="minorBidi"/>
          <w:noProof/>
          <w:sz w:val="22"/>
          <w:szCs w:val="22"/>
          <w:vertAlign w:val="superscript"/>
        </w:rPr>
        <w:fldChar w:fldCharType="separate"/>
      </w:r>
      <w:r w:rsidR="00962139" w:rsidRPr="00960F1E">
        <w:rPr>
          <w:rFonts w:asciiTheme="minorHAnsi" w:hAnsiTheme="minorHAnsi" w:cstheme="minorBidi"/>
          <w:noProof/>
          <w:sz w:val="22"/>
          <w:szCs w:val="22"/>
          <w:vertAlign w:val="superscript"/>
        </w:rPr>
        <w:t>(13)</w:t>
      </w:r>
      <w:r w:rsidR="00A92055" w:rsidRPr="00960F1E">
        <w:rPr>
          <w:rFonts w:asciiTheme="minorHAnsi" w:hAnsiTheme="minorHAnsi" w:cstheme="minorBidi"/>
          <w:noProof/>
          <w:sz w:val="22"/>
          <w:szCs w:val="22"/>
          <w:vertAlign w:val="superscript"/>
        </w:rPr>
        <w:fldChar w:fldCharType="end"/>
      </w:r>
      <w:r w:rsidR="00A92055" w:rsidRPr="00A92055">
        <w:t>.</w:t>
      </w:r>
    </w:p>
    <w:p w14:paraId="545615AE" w14:textId="3C1EDD55" w:rsidR="00D22E4D" w:rsidRDefault="008F74BC" w:rsidP="00D22E4D">
      <w:pPr>
        <w:pStyle w:val="P"/>
      </w:pPr>
      <w:r w:rsidRPr="008F74BC">
        <w:t xml:space="preserve">Serum creatinine decreased considerably during follow-up (P&lt;0.001), while urinary albumin/creatinine decreased significantly during follow-up (P&lt;0.001). </w:t>
      </w:r>
      <w:r w:rsidR="00BA3939" w:rsidRPr="00BA3939">
        <w:t xml:space="preserve">When comparing serum albumin levels measured at various points in the follow-up period, no statistically significant differences were found.   </w:t>
      </w:r>
      <w:r w:rsidR="00FA64D9" w:rsidRPr="00FA64D9">
        <w:t>At 1, 2, and 3 months, urinary albumin/creatinine levels and serum creatinine levels were found to be significantly lower than the baseline levels (P&lt;0.05).     At 2 and 3 months, they were significantly lower (P&lt;0.05) when compared to 1 and 2 months, respectively.</w:t>
      </w:r>
      <w:r w:rsidR="00FA64D9">
        <w:t xml:space="preserve"> </w:t>
      </w:r>
      <w:r w:rsidR="00D22E4D" w:rsidRPr="00D22E4D">
        <w:t>Proteinuria also decreased significantly (P&lt;0.001) during the duration of the follow-up.    At 1, 2, and 3 months, proteinuria was significantly lower than at the beginning (P&lt;0.001, &lt;0.001, &lt;0.001), at 2 and 3 months, it was lower than at 1 month (P&lt;0.001, &lt;0.001), and at 3 months, it was lower than at 2 months (P&lt;0.001).    The eGFR also increased significantly (P&lt;0.001) throughout the follow-up period.    Compared to baseline, 1 month, and 3 months, the eGFR was significantly lower at 2 months (P&lt;0.001, &lt;0.001, &lt;0.001), but it was significantly higher than 2 months and 1 month, respectively, when compared to a month later.</w:t>
      </w:r>
    </w:p>
    <w:p w14:paraId="286E603D" w14:textId="7B6B0970" w:rsidR="00A92055" w:rsidRDefault="00A92055" w:rsidP="00D22E4D">
      <w:pPr>
        <w:pStyle w:val="P"/>
      </w:pPr>
      <w:r w:rsidRPr="00A92055">
        <w:t xml:space="preserve">These findings are in accordance </w:t>
      </w:r>
      <w:r w:rsidRPr="00EC63B9">
        <w:t xml:space="preserve">with </w:t>
      </w:r>
      <w:r w:rsidR="00B07447" w:rsidRPr="00B07447">
        <w:t>Barut et al.</w:t>
      </w:r>
      <w:r w:rsidR="00507193" w:rsidRPr="00507193">
        <w:t xml:space="preserve"> </w:t>
      </w:r>
      <w:r w:rsidR="00507193" w:rsidRPr="00960F1E">
        <w:rPr>
          <w:rFonts w:asciiTheme="minorHAnsi" w:hAnsiTheme="minorHAnsi" w:cstheme="minorBidi"/>
          <w:noProof/>
          <w:sz w:val="22"/>
          <w:szCs w:val="22"/>
          <w:vertAlign w:val="superscript"/>
        </w:rPr>
        <w:fldChar w:fldCharType="begin"/>
      </w:r>
      <w:r w:rsidR="008E2C94" w:rsidRPr="00960F1E">
        <w:rPr>
          <w:rFonts w:asciiTheme="minorHAnsi" w:hAnsiTheme="minorHAnsi" w:cstheme="minorBidi"/>
          <w:noProof/>
          <w:sz w:val="22"/>
          <w:szCs w:val="22"/>
          <w:vertAlign w:val="superscript"/>
        </w:rPr>
        <w:instrText xml:space="preserve"> ADDIN EN.CITE &lt;EndNote&gt;&lt;Cite&gt;&lt;Author&gt;Barut&lt;/Author&gt;&lt;Year&gt;2015&lt;/Year&gt;&lt;RecNum&gt;14&lt;/RecNum&gt;&lt;DisplayText&gt;(14)&lt;/DisplayText&gt;&lt;record&gt;&lt;rec-number&gt;14&lt;/rec-number&gt;&lt;foreign-keys&gt;&lt;key app="EN" db-id="sx9drszf3szse9eer07x222iaew0xwer2tez" timestamp="1752577121"&gt;14&lt;/key&gt;&lt;/foreign-keys&gt;&lt;ref-type name="Journal Article"&gt;17&lt;/ref-type&gt;&lt;contributors&gt;&lt;authors&gt;&lt;author&gt;Barut, K&lt;/author&gt;&lt;author&gt;Canpolat, N&lt;/author&gt;&lt;author&gt;Adrovic, A&lt;/author&gt;&lt;author&gt;Cicek, R&lt;/author&gt;&lt;author&gt;Sinoplu, AB&lt;/author&gt;&lt;author&gt;Arslan, E&lt;/author&gt;&lt;author&gt;Kasapcopur, O&lt;/author&gt;&lt;/authors&gt;&lt;/contributors&gt;&lt;titles&gt;&lt;title&gt;Development of focal segmental glomerulosclerosis in a patient with Familial Mediterranean Fever resistant to colchicine therapy under treatment with Canakinumab&lt;/title&gt;&lt;secondary-title&gt;Pediatr Rheumatol&lt;/secondary-title&gt;&lt;/titles&gt;&lt;periodical&gt;&lt;full-title&gt;Pediatr Rheumatol&lt;/full-title&gt;&lt;/periodical&gt;&lt;pages&gt;1-2&lt;/pages&gt;&lt;volume&gt;13&lt;/volume&gt;&lt;dates&gt;&lt;year&gt;2015&lt;/year&gt;&lt;/dates&gt;&lt;urls&gt;&lt;/urls&gt;&lt;/record&gt;&lt;/Cite&gt;&lt;/EndNote&gt;</w:instrText>
      </w:r>
      <w:r w:rsidR="00507193" w:rsidRPr="00960F1E">
        <w:rPr>
          <w:rFonts w:asciiTheme="minorHAnsi" w:hAnsiTheme="minorHAnsi" w:cstheme="minorBidi"/>
          <w:noProof/>
          <w:sz w:val="22"/>
          <w:szCs w:val="22"/>
          <w:vertAlign w:val="superscript"/>
        </w:rPr>
        <w:fldChar w:fldCharType="separate"/>
      </w:r>
      <w:r w:rsidR="00962139" w:rsidRPr="00960F1E">
        <w:rPr>
          <w:rFonts w:asciiTheme="minorHAnsi" w:hAnsiTheme="minorHAnsi" w:cstheme="minorBidi"/>
          <w:noProof/>
          <w:sz w:val="22"/>
          <w:szCs w:val="22"/>
          <w:vertAlign w:val="superscript"/>
        </w:rPr>
        <w:t>(14)</w:t>
      </w:r>
      <w:r w:rsidR="00507193" w:rsidRPr="00960F1E">
        <w:rPr>
          <w:rFonts w:asciiTheme="minorHAnsi" w:hAnsiTheme="minorHAnsi" w:cstheme="minorBidi"/>
          <w:noProof/>
          <w:sz w:val="22"/>
          <w:szCs w:val="22"/>
          <w:vertAlign w:val="superscript"/>
        </w:rPr>
        <w:fldChar w:fldCharType="end"/>
      </w:r>
      <w:r w:rsidR="00B07447" w:rsidRPr="00B07447">
        <w:t xml:space="preserve"> who </w:t>
      </w:r>
      <w:r w:rsidRPr="00A92055">
        <w:t>reported that colchicine is an interesting compound with potential benefits for FSGS, particularly in preventing inflammation and fibrosis and decreasing serum creatinine and A/C ratio.</w:t>
      </w:r>
    </w:p>
    <w:p w14:paraId="5E1F0B3E" w14:textId="0829CDB1" w:rsidR="00ED2818" w:rsidRPr="00ED2818" w:rsidRDefault="00A92055" w:rsidP="00ED2818">
      <w:pPr>
        <w:pStyle w:val="P"/>
      </w:pPr>
      <w:r w:rsidRPr="00A92055">
        <w:t>Additionally</w:t>
      </w:r>
      <w:r w:rsidRPr="00EC63B9">
        <w:t>,</w:t>
      </w:r>
      <w:r w:rsidR="00A21190">
        <w:t xml:space="preserve"> </w:t>
      </w:r>
      <w:r w:rsidR="00B07447" w:rsidRPr="00B07447">
        <w:t>Solak et al.</w:t>
      </w:r>
      <w:r w:rsidR="00A3129A" w:rsidRPr="00A3129A">
        <w:t xml:space="preserve"> </w:t>
      </w:r>
      <w:r w:rsidR="00A3129A" w:rsidRPr="00960F1E">
        <w:rPr>
          <w:rFonts w:asciiTheme="minorHAnsi" w:hAnsiTheme="minorHAnsi" w:cstheme="minorBidi"/>
          <w:noProof/>
          <w:sz w:val="22"/>
          <w:szCs w:val="22"/>
          <w:vertAlign w:val="superscript"/>
        </w:rPr>
        <w:fldChar w:fldCharType="begin"/>
      </w:r>
      <w:r w:rsidR="00962139" w:rsidRPr="00960F1E">
        <w:rPr>
          <w:rFonts w:asciiTheme="minorHAnsi" w:hAnsiTheme="minorHAnsi" w:cstheme="minorBidi"/>
          <w:noProof/>
          <w:sz w:val="22"/>
          <w:szCs w:val="22"/>
          <w:vertAlign w:val="superscript"/>
        </w:rPr>
        <w:instrText xml:space="preserve"> ADDIN EN.CITE &lt;EndNote&gt;&lt;Cite&gt;&lt;Author&gt;Solak&lt;/Author&gt;&lt;Year&gt;2017&lt;/Year&gt;&lt;RecNum&gt;11&lt;/RecNum&gt;&lt;DisplayText&gt;(15)&lt;/DisplayText&gt;&lt;record&gt;&lt;rec-number&gt;11&lt;/rec-number&gt;&lt;foreign-keys&gt;&lt;key app="EN" db-id="ex2a0wtr52pfzoesdz7pt0acdz90sxextwpw" timestamp="1748244478"&gt;11&lt;/key&gt;&lt;/foreign-keys&gt;&lt;ref-type name="Journal Article"&gt;17&lt;/ref-type&gt;&lt;contributors&gt;&lt;authors&gt;&lt;author&gt;Solak, Yalcin&lt;/author&gt;&lt;author&gt;Siriopol, Dimitrie&lt;/author&gt;&lt;author&gt;Yildiz, Abdulmecit&lt;/author&gt;&lt;author&gt;Yilmaz, Mahmut Ilker&lt;/author&gt;&lt;author&gt;Ortiz, Alberto&lt;/author&gt;&lt;author&gt;Covic, Adrian&lt;/author&gt;&lt;author&gt;Kanbay, Mehmet&lt;/author&gt;&lt;/authors&gt;&lt;/contributors&gt;&lt;titles&gt;&lt;title&gt;Colchicine in renal medicine: new virtues of an ancient friend&lt;/title&gt;&lt;secondary-title&gt;Blood purification&lt;/secondary-title&gt;&lt;/titles&gt;&lt;periodical&gt;&lt;full-title&gt;Blood purification&lt;/full-title&gt;&lt;/periodical&gt;&lt;pages&gt;125-135&lt;/pages&gt;&lt;volume&gt;43&lt;/volume&gt;&lt;number&gt;1&lt;/number&gt;&lt;dates&gt;&lt;year&gt;2017&lt;/year&gt;&lt;/dates&gt;&lt;isbn&gt;0253-5068&lt;/isbn&gt;&lt;urls&gt;&lt;/urls&gt;&lt;/record&gt;&lt;/Cite&gt;&lt;/EndNote&gt;</w:instrText>
      </w:r>
      <w:r w:rsidR="00A3129A" w:rsidRPr="00960F1E">
        <w:rPr>
          <w:rFonts w:asciiTheme="minorHAnsi" w:hAnsiTheme="minorHAnsi" w:cstheme="minorBidi"/>
          <w:noProof/>
          <w:sz w:val="22"/>
          <w:szCs w:val="22"/>
          <w:vertAlign w:val="superscript"/>
        </w:rPr>
        <w:fldChar w:fldCharType="separate"/>
      </w:r>
      <w:r w:rsidR="00962139" w:rsidRPr="00960F1E">
        <w:rPr>
          <w:rFonts w:asciiTheme="minorHAnsi" w:hAnsiTheme="minorHAnsi" w:cstheme="minorBidi"/>
          <w:noProof/>
          <w:sz w:val="22"/>
          <w:szCs w:val="22"/>
          <w:vertAlign w:val="superscript"/>
        </w:rPr>
        <w:t>(15)</w:t>
      </w:r>
      <w:r w:rsidR="00A3129A" w:rsidRPr="00960F1E">
        <w:rPr>
          <w:rFonts w:asciiTheme="minorHAnsi" w:hAnsiTheme="minorHAnsi" w:cstheme="minorBidi"/>
          <w:noProof/>
          <w:sz w:val="22"/>
          <w:szCs w:val="22"/>
          <w:vertAlign w:val="superscript"/>
        </w:rPr>
        <w:fldChar w:fldCharType="end"/>
      </w:r>
      <w:r w:rsidR="00B07447" w:rsidRPr="00B07447">
        <w:t xml:space="preserve"> </w:t>
      </w:r>
      <w:r w:rsidR="00ED2818" w:rsidRPr="00ED2818">
        <w:t xml:space="preserve">Colchicine is an alkaloid derived from plants that has been shown to accumulate in neutrophils, </w:t>
      </w:r>
      <w:r w:rsidR="00D22E4D" w:rsidRPr="00D22E4D">
        <w:t xml:space="preserve">interfere with the microtubule network in cells, and halt the recruitment and adhesion of neutrophils.  In addition, colchicine blocks the entry </w:t>
      </w:r>
      <w:r w:rsidR="00D22E4D" w:rsidRPr="00D22E4D">
        <w:lastRenderedPageBreak/>
        <w:t>of other inflammatory and fibrotic mediators into cells.</w:t>
      </w:r>
      <w:r w:rsidR="00ED2818" w:rsidRPr="00ED2818">
        <w:t xml:space="preserve"> The most common and last stage of chronic renal disease is fibrosis of the kidneys.</w:t>
      </w:r>
    </w:p>
    <w:p w14:paraId="7490D5CF" w14:textId="14469F2A" w:rsidR="00962139" w:rsidRDefault="00962139" w:rsidP="008F74BC">
      <w:pPr>
        <w:pStyle w:val="P"/>
      </w:pPr>
      <w:r w:rsidRPr="003C3351">
        <w:t>On explanation of</w:t>
      </w:r>
      <w:r>
        <w:t xml:space="preserve"> the</w:t>
      </w:r>
      <w:r w:rsidRPr="003C3351">
        <w:t xml:space="preserve"> results,</w:t>
      </w:r>
      <w:r w:rsidRPr="00C16B15">
        <w:t xml:space="preserve"> low dose LODOCO</w:t>
      </w:r>
      <w:r w:rsidR="00947B6B">
        <w:t xml:space="preserve"> </w:t>
      </w:r>
      <w:r>
        <w:t>(0.5 mg once daily) as Add-On therapy</w:t>
      </w:r>
      <w:r w:rsidRPr="003C3351">
        <w:t xml:space="preserve"> might be beneficial in FSGS as anti-inflammatory effects that FSGS often involves inflammation in the kidneys, </w:t>
      </w:r>
      <w:r w:rsidR="00FA64D9" w:rsidRPr="00FA64D9">
        <w:t>The anti-inflammatory and anti-fibrotic effects of colchicine have the potential to alleviate this inflammation and slow the development of FSGS-defining fibrosis (scarring) in the kidneys</w:t>
      </w:r>
      <w:r w:rsidRPr="003C3351">
        <w:t xml:space="preserve">, and anti-proliferative effects as colchicine's ability to inhibit cell growth may help prevent the proliferation of cells in the </w:t>
      </w:r>
      <w:r>
        <w:t xml:space="preserve">kidneys that contribute to FSGS </w:t>
      </w:r>
      <w:r w:rsidRPr="00960F1E">
        <w:rPr>
          <w:rFonts w:asciiTheme="minorHAnsi" w:hAnsiTheme="minorHAnsi" w:cstheme="minorBidi"/>
          <w:noProof/>
          <w:sz w:val="22"/>
          <w:szCs w:val="22"/>
          <w:vertAlign w:val="superscript"/>
        </w:rPr>
        <w:fldChar w:fldCharType="begin">
          <w:fldData xml:space="preserve">PEVuZE5vdGU+PENpdGU+PEF1dGhvcj5MYW5kYXU8L0F1dGhvcj48WWVhcj4yMDIzPC9ZZWFyPjxS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=
</w:fldData>
        </w:fldChar>
      </w:r>
      <w:r w:rsidR="008E2C94" w:rsidRPr="00960F1E">
        <w:rPr>
          <w:rFonts w:asciiTheme="minorHAnsi" w:hAnsiTheme="minorHAnsi" w:cstheme="minorBidi"/>
          <w:noProof/>
          <w:sz w:val="22"/>
          <w:szCs w:val="22"/>
          <w:vertAlign w:val="superscript"/>
        </w:rPr>
        <w:instrText xml:space="preserve"> ADDIN EN.CITE </w:instrText>
      </w:r>
      <w:r w:rsidR="008E2C94" w:rsidRPr="00960F1E">
        <w:rPr>
          <w:rFonts w:asciiTheme="minorHAnsi" w:hAnsiTheme="minorHAnsi" w:cstheme="minorBidi"/>
          <w:noProof/>
          <w:sz w:val="22"/>
          <w:szCs w:val="22"/>
          <w:vertAlign w:val="superscript"/>
        </w:rPr>
        <w:fldChar w:fldCharType="begin">
          <w:fldData xml:space="preserve">PEVuZE5vdGU+PENpdGU+PEF1dGhvcj5MYW5kYXU8L0F1dGhvcj48WWVhcj4yMDIzPC9ZZWFyPjxS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=
</w:fldData>
        </w:fldChar>
      </w:r>
      <w:r w:rsidR="008E2C94" w:rsidRPr="00960F1E">
        <w:rPr>
          <w:rFonts w:asciiTheme="minorHAnsi" w:hAnsiTheme="minorHAnsi" w:cstheme="minorBidi"/>
          <w:noProof/>
          <w:sz w:val="22"/>
          <w:szCs w:val="22"/>
          <w:vertAlign w:val="superscript"/>
        </w:rPr>
        <w:instrText xml:space="preserve"> ADDIN EN.CITE.DATA </w:instrText>
      </w:r>
      <w:r w:rsidR="008E2C94" w:rsidRPr="00960F1E">
        <w:rPr>
          <w:rFonts w:asciiTheme="minorHAnsi" w:hAnsiTheme="minorHAnsi" w:cstheme="minorBidi"/>
          <w:noProof/>
          <w:sz w:val="22"/>
          <w:szCs w:val="22"/>
          <w:vertAlign w:val="superscript"/>
        </w:rPr>
      </w:r>
      <w:r w:rsidR="008E2C94" w:rsidRPr="00960F1E">
        <w:rPr>
          <w:rFonts w:asciiTheme="minorHAnsi" w:hAnsiTheme="minorHAnsi" w:cstheme="minorBidi"/>
          <w:noProof/>
          <w:sz w:val="22"/>
          <w:szCs w:val="22"/>
          <w:vertAlign w:val="superscript"/>
        </w:rPr>
        <w:fldChar w:fldCharType="end"/>
      </w:r>
      <w:r w:rsidRPr="00960F1E">
        <w:rPr>
          <w:rFonts w:asciiTheme="minorHAnsi" w:hAnsiTheme="minorHAnsi" w:cstheme="minorBidi"/>
          <w:noProof/>
          <w:sz w:val="22"/>
          <w:szCs w:val="22"/>
          <w:vertAlign w:val="superscript"/>
        </w:rPr>
      </w:r>
      <w:r w:rsidRPr="00960F1E">
        <w:rPr>
          <w:rFonts w:asciiTheme="minorHAnsi" w:hAnsiTheme="minorHAnsi" w:cstheme="minorBidi"/>
          <w:noProof/>
          <w:sz w:val="22"/>
          <w:szCs w:val="22"/>
          <w:vertAlign w:val="superscript"/>
        </w:rPr>
        <w:fldChar w:fldCharType="separate"/>
      </w:r>
      <w:r w:rsidRPr="00960F1E">
        <w:rPr>
          <w:rFonts w:asciiTheme="minorHAnsi" w:hAnsiTheme="minorHAnsi" w:cstheme="minorBidi"/>
          <w:noProof/>
          <w:sz w:val="22"/>
          <w:szCs w:val="22"/>
          <w:vertAlign w:val="superscript"/>
        </w:rPr>
        <w:t>(7, 16)</w:t>
      </w:r>
      <w:r w:rsidRPr="00960F1E">
        <w:rPr>
          <w:rFonts w:asciiTheme="minorHAnsi" w:hAnsiTheme="minorHAnsi" w:cstheme="minorBidi"/>
          <w:noProof/>
          <w:sz w:val="22"/>
          <w:szCs w:val="22"/>
          <w:vertAlign w:val="superscript"/>
        </w:rPr>
        <w:fldChar w:fldCharType="end"/>
      </w:r>
      <w:r>
        <w:t>.</w:t>
      </w:r>
    </w:p>
    <w:p w14:paraId="77A19AC2" w14:textId="318F9C58" w:rsidR="00962139" w:rsidRDefault="00962139" w:rsidP="00962139">
      <w:pPr>
        <w:pStyle w:val="P"/>
      </w:pPr>
      <w:r w:rsidRPr="00962139">
        <w:t xml:space="preserve">The response to Add-On low dose </w:t>
      </w:r>
      <w:r w:rsidR="00947B6B">
        <w:t xml:space="preserve"> </w:t>
      </w:r>
      <w:r w:rsidRPr="00962139">
        <w:t>LODOCO after 3 months, 22 (55%) patients showed complete remission whereas 18 (45%) patients showed partial remission.</w:t>
      </w:r>
    </w:p>
    <w:p w14:paraId="2CB117C2" w14:textId="77777777" w:rsidR="00DF534F" w:rsidRPr="00A92055" w:rsidRDefault="009402F1" w:rsidP="00ED1E3C">
      <w:pPr>
        <w:spacing w:before="240" w:after="0" w:line="240" w:lineRule="auto"/>
        <w:rPr>
          <w:rFonts w:asciiTheme="majorBidi" w:hAnsiTheme="majorBidi" w:cstheme="majorBidi"/>
          <w:b/>
          <w:bCs/>
          <w:sz w:val="24"/>
          <w:szCs w:val="24"/>
          <w:u w:val="single"/>
        </w:rPr>
      </w:pPr>
      <w:r w:rsidRPr="00A92055">
        <w:rPr>
          <w:rFonts w:asciiTheme="majorBidi" w:hAnsiTheme="majorBidi" w:cstheme="majorBidi"/>
          <w:b/>
          <w:bCs/>
          <w:sz w:val="24"/>
          <w:szCs w:val="24"/>
          <w:u w:val="single"/>
        </w:rPr>
        <w:t>Conclusion</w:t>
      </w:r>
    </w:p>
    <w:p w14:paraId="082A7616" w14:textId="3FFF68B2" w:rsidR="008F74BC" w:rsidRDefault="008F74BC" w:rsidP="00ED1E3C">
      <w:pPr>
        <w:spacing w:before="240" w:after="0" w:line="240" w:lineRule="auto"/>
        <w:jc w:val="lowKashida"/>
        <w:rPr>
          <w:rFonts w:asciiTheme="majorBidi" w:hAnsiTheme="majorBidi" w:cstheme="majorBidi"/>
          <w:sz w:val="24"/>
          <w:szCs w:val="24"/>
        </w:rPr>
      </w:pPr>
      <w:r w:rsidRPr="008F74BC">
        <w:rPr>
          <w:rFonts w:asciiTheme="majorBidi" w:hAnsiTheme="majorBidi" w:cstheme="majorBidi"/>
          <w:sz w:val="24"/>
          <w:szCs w:val="24"/>
        </w:rPr>
        <w:t>Low dose</w:t>
      </w:r>
      <w:r w:rsidR="00947B6B">
        <w:rPr>
          <w:rFonts w:asciiTheme="majorBidi" w:hAnsiTheme="majorBidi" w:cstheme="majorBidi"/>
          <w:sz w:val="24"/>
          <w:szCs w:val="24"/>
        </w:rPr>
        <w:t xml:space="preserve"> </w:t>
      </w:r>
      <w:r w:rsidRPr="008F74BC">
        <w:rPr>
          <w:rFonts w:asciiTheme="majorBidi" w:hAnsiTheme="majorBidi" w:cstheme="majorBidi"/>
          <w:sz w:val="24"/>
          <w:szCs w:val="24"/>
        </w:rPr>
        <w:t xml:space="preserve">LODOCO (0.5 mg once daily) is a prospective therapy for steroid-resistant FSGS, with 55% of patients experiencing complete remission and 45% experiencing partial remission.  </w:t>
      </w:r>
      <w:r w:rsidR="00FA64D9" w:rsidRPr="00FA64D9">
        <w:rPr>
          <w:rFonts w:asciiTheme="majorBidi" w:hAnsiTheme="majorBidi" w:cstheme="majorBidi"/>
          <w:sz w:val="24"/>
          <w:szCs w:val="24"/>
        </w:rPr>
        <w:t>Patients with focal segmental glomerulosclerosis that has not responded to corticosteroids may see an improvement in albuminuria and eGFR after three months of using low-dose colchicine (0.5 mg once daily) as an add-on medication.</w:t>
      </w:r>
      <w:r w:rsidRPr="008F74BC">
        <w:rPr>
          <w:rFonts w:asciiTheme="majorBidi" w:hAnsiTheme="majorBidi" w:cstheme="majorBidi"/>
          <w:sz w:val="24"/>
          <w:szCs w:val="24"/>
        </w:rPr>
        <w:t xml:space="preserve"> Specifically, 55% of patients experience complete remission, while 45% experience partial remission.  Achieving proteinuria remission is essential for decelerating the progression of the disease.</w:t>
      </w:r>
    </w:p>
    <w:p w14:paraId="2EBB331C" w14:textId="06FF3896" w:rsidR="00804E8D" w:rsidRPr="00A92055" w:rsidRDefault="00804E8D" w:rsidP="00ED1E3C">
      <w:pPr>
        <w:spacing w:before="240" w:after="0" w:line="240" w:lineRule="auto"/>
        <w:jc w:val="lowKashida"/>
        <w:rPr>
          <w:rFonts w:asciiTheme="majorBidi" w:hAnsiTheme="majorBidi" w:cstheme="majorBidi"/>
          <w:b/>
          <w:sz w:val="24"/>
          <w:szCs w:val="24"/>
        </w:rPr>
      </w:pPr>
      <w:r w:rsidRPr="00A92055">
        <w:rPr>
          <w:rFonts w:asciiTheme="majorBidi" w:hAnsiTheme="majorBidi" w:cstheme="majorBidi"/>
          <w:b/>
          <w:sz w:val="24"/>
          <w:szCs w:val="24"/>
          <w:u w:val="single"/>
        </w:rPr>
        <w:t>Sources of funding</w:t>
      </w:r>
    </w:p>
    <w:p w14:paraId="5EA48A8B" w14:textId="77777777" w:rsidR="00804E8D" w:rsidRPr="00A92055" w:rsidRDefault="00804E8D" w:rsidP="00ED1E3C">
      <w:pPr>
        <w:spacing w:before="240" w:after="0" w:line="240" w:lineRule="auto"/>
        <w:jc w:val="lowKashida"/>
        <w:rPr>
          <w:rFonts w:asciiTheme="majorBidi" w:hAnsiTheme="majorBidi" w:cstheme="majorBidi"/>
          <w:sz w:val="24"/>
          <w:szCs w:val="24"/>
        </w:rPr>
      </w:pPr>
      <w:r w:rsidRPr="00A92055">
        <w:rPr>
          <w:rFonts w:asciiTheme="majorBidi" w:hAnsiTheme="majorBidi" w:cstheme="majorBidi"/>
          <w:sz w:val="24"/>
          <w:szCs w:val="24"/>
        </w:rPr>
        <w:t>This research did not receive any specific grant from funding agencies in the public, commercial, or not-for-profit sectors.</w:t>
      </w:r>
    </w:p>
    <w:p w14:paraId="1D080BC0" w14:textId="77777777" w:rsidR="00804E8D" w:rsidRPr="00A92055" w:rsidRDefault="00804E8D" w:rsidP="00ED1E3C">
      <w:pPr>
        <w:spacing w:before="240" w:after="0" w:line="240" w:lineRule="auto"/>
        <w:jc w:val="lowKashida"/>
        <w:rPr>
          <w:rFonts w:asciiTheme="majorBidi" w:hAnsiTheme="majorBidi" w:cstheme="majorBidi"/>
          <w:b/>
          <w:sz w:val="24"/>
          <w:szCs w:val="24"/>
        </w:rPr>
      </w:pPr>
      <w:r w:rsidRPr="00A92055">
        <w:rPr>
          <w:rFonts w:asciiTheme="majorBidi" w:hAnsiTheme="majorBidi" w:cstheme="majorBidi"/>
          <w:b/>
          <w:sz w:val="24"/>
          <w:szCs w:val="24"/>
          <w:u w:val="single"/>
        </w:rPr>
        <w:t>Conflicts of interest</w:t>
      </w:r>
    </w:p>
    <w:p w14:paraId="3D6D9BD4" w14:textId="657D4571" w:rsidR="00EC63B9" w:rsidRDefault="00804E8D" w:rsidP="00A3129A">
      <w:pPr>
        <w:spacing w:before="240" w:after="0" w:line="240" w:lineRule="auto"/>
        <w:jc w:val="lowKashida"/>
        <w:rPr>
          <w:rFonts w:asciiTheme="majorBidi" w:hAnsiTheme="majorBidi" w:cstheme="majorBidi"/>
          <w:b/>
          <w:bCs/>
          <w:sz w:val="24"/>
          <w:szCs w:val="24"/>
          <w:u w:val="single"/>
        </w:rPr>
      </w:pPr>
      <w:r w:rsidRPr="00A92055">
        <w:rPr>
          <w:rFonts w:asciiTheme="majorBidi" w:hAnsiTheme="majorBidi" w:cstheme="majorBidi"/>
          <w:sz w:val="24"/>
          <w:szCs w:val="24"/>
        </w:rPr>
        <w:t>No conflicts of interest</w:t>
      </w:r>
    </w:p>
    <w:p w14:paraId="1194BA5B" w14:textId="52CDD4E8" w:rsidR="009402F1" w:rsidRPr="00A92055" w:rsidRDefault="009402F1" w:rsidP="004A5871">
      <w:pPr>
        <w:spacing w:before="240" w:line="240" w:lineRule="auto"/>
        <w:rPr>
          <w:rFonts w:asciiTheme="majorBidi" w:hAnsiTheme="majorBidi" w:cstheme="majorBidi"/>
          <w:b/>
          <w:bCs/>
          <w:sz w:val="24"/>
          <w:szCs w:val="24"/>
          <w:u w:val="single"/>
        </w:rPr>
      </w:pPr>
      <w:r w:rsidRPr="00A92055">
        <w:rPr>
          <w:rFonts w:asciiTheme="majorBidi" w:hAnsiTheme="majorBidi" w:cstheme="majorBidi"/>
          <w:b/>
          <w:bCs/>
          <w:sz w:val="24"/>
          <w:szCs w:val="24"/>
          <w:u w:val="single"/>
        </w:rPr>
        <w:t xml:space="preserve">References </w:t>
      </w:r>
    </w:p>
    <w:p w14:paraId="7B790E93" w14:textId="77777777" w:rsidR="008E2C94" w:rsidRPr="008E2C94" w:rsidRDefault="000245C3" w:rsidP="008E2C94">
      <w:pPr>
        <w:pStyle w:val="EndNoteBibliography"/>
        <w:spacing w:after="0"/>
        <w:jc w:val="both"/>
      </w:pPr>
      <w:r w:rsidRPr="00DF16A5">
        <w:rPr>
          <w:szCs w:val="24"/>
          <w:highlight w:val="yellow"/>
        </w:rPr>
        <w:fldChar w:fldCharType="begin"/>
      </w:r>
      <w:r w:rsidRPr="00DF16A5">
        <w:rPr>
          <w:szCs w:val="24"/>
          <w:highlight w:val="yellow"/>
        </w:rPr>
        <w:instrText xml:space="preserve"> ADDIN EN.REFLIST </w:instrText>
      </w:r>
      <w:r w:rsidRPr="00DF16A5">
        <w:rPr>
          <w:szCs w:val="24"/>
          <w:highlight w:val="yellow"/>
        </w:rPr>
        <w:fldChar w:fldCharType="separate"/>
      </w:r>
      <w:r w:rsidR="008E2C94" w:rsidRPr="008E2C94">
        <w:t>1. Han KH, Kim SH. Recent Advances in Treatments of Primary Focal Segmental Glomerulosclerosis in Children. Biomed Res Int. 2016;2016:30-3.</w:t>
      </w:r>
    </w:p>
    <w:p w14:paraId="2B9FFB85" w14:textId="77777777" w:rsidR="008E2C94" w:rsidRPr="008E2C94" w:rsidRDefault="008E2C94" w:rsidP="008E2C94">
      <w:pPr>
        <w:pStyle w:val="EndNoteBibliography"/>
        <w:spacing w:after="0"/>
        <w:jc w:val="both"/>
      </w:pPr>
      <w:r w:rsidRPr="008E2C94">
        <w:t>2. Trautmann A, Boyer O, Hodson E, Bagga A, Gipson DS, Samuel S, et al. IPNA clinical practice recommendations for the diagnosis and management of children with steroid-sensitive nephrotic syndrome. Pediatr Nephrol. 2023;38:877-97.</w:t>
      </w:r>
    </w:p>
    <w:p w14:paraId="749C7674" w14:textId="77777777" w:rsidR="008E2C94" w:rsidRPr="008E2C94" w:rsidRDefault="008E2C94" w:rsidP="008E2C94">
      <w:pPr>
        <w:pStyle w:val="EndNoteBibliography"/>
        <w:spacing w:after="0"/>
        <w:jc w:val="both"/>
      </w:pPr>
      <w:r w:rsidRPr="008E2C94">
        <w:t>3. Colucci M, Corpetti G, Emma F, Vivarelli M. Immunology of idiopathic nephrotic syndrome. Pediatr Nephrol. 2018;33:573-84.</w:t>
      </w:r>
    </w:p>
    <w:p w14:paraId="0865FD41" w14:textId="77777777" w:rsidR="008E2C94" w:rsidRPr="008E2C94" w:rsidRDefault="008E2C94" w:rsidP="008E2C94">
      <w:pPr>
        <w:pStyle w:val="EndNoteBibliography"/>
        <w:spacing w:after="0"/>
        <w:jc w:val="both"/>
      </w:pPr>
      <w:r w:rsidRPr="008E2C94">
        <w:t>4. Solak Y, Siriopol D, Yildiz A, Yilmaz MI, Ortiz A, Covic A, et al. Colchicine in Renal Medicine: New Virtues of an Ancient Friend. Blood Purif. 2017;43:125-35.</w:t>
      </w:r>
    </w:p>
    <w:p w14:paraId="59760760" w14:textId="77777777" w:rsidR="008E2C94" w:rsidRPr="008E2C94" w:rsidRDefault="008E2C94" w:rsidP="008E2C94">
      <w:pPr>
        <w:pStyle w:val="EndNoteBibliography"/>
        <w:spacing w:after="0"/>
        <w:jc w:val="both"/>
      </w:pPr>
      <w:r w:rsidRPr="008E2C94">
        <w:t>5. Caster DJ, Magalhaes B, Pennese N, Zaffalon A, Faiella M, Campbell KN, et al. Efficacy and safety of immunosuppressive therapy in primary focal segmental glomerulosclerosis: a systematic review and meta-analysis. Kidney Med. 2022;4:30-54.</w:t>
      </w:r>
    </w:p>
    <w:p w14:paraId="5AB6CC99" w14:textId="77777777" w:rsidR="008E2C94" w:rsidRPr="008E2C94" w:rsidRDefault="008E2C94" w:rsidP="008E2C94">
      <w:pPr>
        <w:pStyle w:val="EndNoteBibliography"/>
        <w:spacing w:after="0"/>
        <w:jc w:val="both"/>
      </w:pPr>
      <w:r w:rsidRPr="008E2C94">
        <w:lastRenderedPageBreak/>
        <w:t>6. Rovin BH, Adler SG, Barratt J, Bridoux F, Burdge KA, Chan TM, et al. Executive summary of the KDIGO 2021 Guideline for the Management of Glomerular Diseases. Kidney Int. 2021;100:753-79.</w:t>
      </w:r>
    </w:p>
    <w:p w14:paraId="2AED7F35" w14:textId="77777777" w:rsidR="008E2C94" w:rsidRPr="008E2C94" w:rsidRDefault="008E2C94" w:rsidP="008E2C94">
      <w:pPr>
        <w:pStyle w:val="EndNoteBibliography"/>
        <w:spacing w:after="0"/>
        <w:jc w:val="both"/>
      </w:pPr>
      <w:r w:rsidRPr="008E2C94">
        <w:t>7. Nasri H. Colchicine and the concepts of nephroprotection; a new feature of an old drug. J Renal Endocrinol. 2022;8:45-67.</w:t>
      </w:r>
    </w:p>
    <w:p w14:paraId="44521D6C" w14:textId="77777777" w:rsidR="008E2C94" w:rsidRPr="005F169D" w:rsidRDefault="008E2C94" w:rsidP="008E2C94">
      <w:pPr>
        <w:pStyle w:val="EndNoteBibliography"/>
        <w:spacing w:after="0"/>
        <w:jc w:val="both"/>
        <w:rPr>
          <w:lang w:val="nl-NL"/>
        </w:rPr>
      </w:pPr>
      <w:r w:rsidRPr="008E2C94">
        <w:t xml:space="preserve">8. McClurkin C, Jr., Phan SH, Hsu CH, Patel SR, Spicker JK, Kshirsagar AM, et al. Moderate protection of renal function and reduction of fibrosis by colchicine in a model of anti-GBM disease in the rabbit. </w:t>
      </w:r>
      <w:r w:rsidRPr="005F169D">
        <w:rPr>
          <w:lang w:val="nl-NL"/>
        </w:rPr>
        <w:t>J Am Soc Nephrol. 1990;1:257-65.</w:t>
      </w:r>
    </w:p>
    <w:p w14:paraId="597E7DC8" w14:textId="77777777" w:rsidR="008E2C94" w:rsidRPr="008E2C94" w:rsidRDefault="008E2C94" w:rsidP="008E2C94">
      <w:pPr>
        <w:pStyle w:val="EndNoteBibliography"/>
        <w:spacing w:after="0"/>
        <w:jc w:val="both"/>
      </w:pPr>
      <w:r w:rsidRPr="005F169D">
        <w:rPr>
          <w:lang w:val="nl-NL"/>
        </w:rPr>
        <w:t xml:space="preserve">9. Wang Y, Peng X, Hu J, Luo T, Wang Z, Cheng Q, et al. </w:t>
      </w:r>
      <w:r w:rsidRPr="008E2C94">
        <w:t>Low-dose colchicine in type 2 diabetes with microalbuminuria: A double-blind randomized clinical trial. J Diabetes. 2021;13:827-36.</w:t>
      </w:r>
    </w:p>
    <w:p w14:paraId="3DA4521F" w14:textId="77777777" w:rsidR="008E2C94" w:rsidRPr="008E2C94" w:rsidRDefault="008E2C94" w:rsidP="008E2C94">
      <w:pPr>
        <w:pStyle w:val="EndNoteBibliography"/>
        <w:spacing w:after="0"/>
        <w:jc w:val="both"/>
      </w:pPr>
      <w:r w:rsidRPr="008E2C94">
        <w:t>10. Nidorf SM, Ben-Chetrit E, Ridker PM. Low-dose colchicine for atherosclerosis: long-term safety. Eur Heart J. 2024;45:1596-601.</w:t>
      </w:r>
    </w:p>
    <w:p w14:paraId="5F0F7C63" w14:textId="77777777" w:rsidR="008E2C94" w:rsidRPr="008E2C94" w:rsidRDefault="008E2C94" w:rsidP="008E2C94">
      <w:pPr>
        <w:pStyle w:val="EndNoteBibliography"/>
        <w:spacing w:after="0"/>
        <w:jc w:val="both"/>
      </w:pPr>
      <w:r w:rsidRPr="008E2C94">
        <w:t>11. Sun M, Dubé M-P, Hennessy T, Schultz CJ, Barhdadi A, Rhainds D, et al. Low-dose colchicine and high-sensitivity C-reactive protein after myocardial infarction: A combined analysis using individual patient data from the COLCOT and LoDoCo-MI studies. Int J Cardiol. 2022;363:20-2.</w:t>
      </w:r>
    </w:p>
    <w:p w14:paraId="49E20621" w14:textId="77777777" w:rsidR="008E2C94" w:rsidRPr="008E2C94" w:rsidRDefault="008E2C94" w:rsidP="008E2C94">
      <w:pPr>
        <w:pStyle w:val="EndNoteBibliography"/>
        <w:spacing w:after="0"/>
        <w:jc w:val="both"/>
      </w:pPr>
      <w:r w:rsidRPr="008E2C94">
        <w:t>12. Fiolet ATL, Silvis MJM, Opstal TSJ, Bax WA, van der Horst FAL, Mosterd A, et al. Short-term effect of low-dose colchicine on inflammatory biomarkers, lipids, blood count and renal function in chronic coronary artery disease and elevated high-sensitivity C-reactive protein. PLoS One. 2020;15:23-76.</w:t>
      </w:r>
    </w:p>
    <w:p w14:paraId="69701B4B" w14:textId="77777777" w:rsidR="008E2C94" w:rsidRPr="008E2C94" w:rsidRDefault="008E2C94" w:rsidP="008E2C94">
      <w:pPr>
        <w:pStyle w:val="EndNoteBibliography"/>
        <w:spacing w:after="0"/>
        <w:jc w:val="both"/>
      </w:pPr>
      <w:r w:rsidRPr="008E2C94">
        <w:t>13. Golpour M, Mousavi T, Alimohammadi M, Mosayebian A, Shiran M, Alizadeh Navaei R, et al. The effectiveness of Colchicine as an anti-inflammatory drug in the treatment of coronavirus disease 2019: Meta-analysis. Int J Immunopathol Pharmacol. 2021;35:20-53.</w:t>
      </w:r>
    </w:p>
    <w:p w14:paraId="2A19A549" w14:textId="77777777" w:rsidR="008E2C94" w:rsidRPr="008E2C94" w:rsidRDefault="008E2C94" w:rsidP="008E2C94">
      <w:pPr>
        <w:pStyle w:val="EndNoteBibliography"/>
        <w:spacing w:after="0"/>
        <w:jc w:val="both"/>
      </w:pPr>
      <w:r w:rsidRPr="008E2C94">
        <w:t>14. Barut K, Canpolat N, Adrovic A, Cicek R, Sinoplu A, Arslan E, et al. Development of focal segmental glomerulosclerosis in a patient with Familial Mediterranean Fever resistant to colchicine therapy under treatment with Canakinumab. Pediatr Rheumatol. 2015;13:1-2.</w:t>
      </w:r>
    </w:p>
    <w:p w14:paraId="0E841A14" w14:textId="77777777" w:rsidR="008E2C94" w:rsidRPr="008E2C94" w:rsidRDefault="008E2C94" w:rsidP="008E2C94">
      <w:pPr>
        <w:pStyle w:val="EndNoteBibliography"/>
        <w:spacing w:after="0"/>
        <w:jc w:val="both"/>
      </w:pPr>
      <w:r w:rsidRPr="008E2C94">
        <w:t>15. Solak Y, Siriopol D, Yildiz A, Yilmaz MI, Ortiz A, Covic A, et al. Colchicine in renal medicine: new virtues of an ancient friend. Blood purification. 2017;43:125-35.</w:t>
      </w:r>
    </w:p>
    <w:p w14:paraId="447D2AFC" w14:textId="77777777" w:rsidR="008E2C94" w:rsidRPr="008E2C94" w:rsidRDefault="008E2C94" w:rsidP="008E2C94">
      <w:pPr>
        <w:pStyle w:val="EndNoteBibliography"/>
        <w:jc w:val="both"/>
      </w:pPr>
      <w:r w:rsidRPr="008E2C94">
        <w:t>16. Landau D, Shukri N, Arazi E, Tobar A, Segev Y. Beneficiary Effects of Colchicine on Inflammation and Fibrosis in a Mouse Model of Kidney Injury. Nephron. 2023;147:693-700.</w:t>
      </w:r>
    </w:p>
    <w:p w14:paraId="7E7FC896" w14:textId="164A892C" w:rsidR="0019100B" w:rsidRPr="00DF16A5" w:rsidRDefault="000245C3" w:rsidP="008E2C94">
      <w:pPr>
        <w:pStyle w:val="EndNoteBibliography"/>
        <w:jc w:val="both"/>
        <w:rPr>
          <w:rFonts w:eastAsia="Times New Roman"/>
          <w:highlight w:val="yellow"/>
        </w:rPr>
      </w:pPr>
      <w:r w:rsidRPr="00DF16A5">
        <w:rPr>
          <w:szCs w:val="24"/>
          <w:highlight w:val="yellow"/>
        </w:rPr>
        <w:fldChar w:fldCharType="end"/>
      </w:r>
      <w:r w:rsidR="00226407" w:rsidRPr="00DF16A5">
        <w:rPr>
          <w:highlight w:val="yellow"/>
        </w:rPr>
        <w:br w:type="page"/>
      </w:r>
    </w:p>
    <w:p w14:paraId="1E390EDA" w14:textId="0DE38A86" w:rsidR="000812C1" w:rsidRPr="000812C1" w:rsidRDefault="00DB60C8" w:rsidP="000812C1">
      <w:pPr>
        <w:pStyle w:val="Caption"/>
        <w:spacing w:after="0"/>
        <w:jc w:val="both"/>
      </w:pPr>
      <w:r>
        <w:lastRenderedPageBreak/>
        <w:t xml:space="preserve">Table </w:t>
      </w:r>
      <w:r w:rsidR="00A3129A">
        <w:fldChar w:fldCharType="begin"/>
      </w:r>
      <w:r w:rsidR="00A3129A">
        <w:instrText xml:space="preserve"> SEQ Table \* ARABIC </w:instrText>
      </w:r>
      <w:r w:rsidR="00A3129A">
        <w:fldChar w:fldCharType="separate"/>
      </w:r>
      <w:r w:rsidR="000F2107">
        <w:rPr>
          <w:noProof/>
        </w:rPr>
        <w:t>1</w:t>
      </w:r>
      <w:r w:rsidR="00A3129A">
        <w:fldChar w:fldCharType="end"/>
      </w:r>
      <w:r>
        <w:t xml:space="preserve">: </w:t>
      </w:r>
      <w:bookmarkStart w:id="6" w:name="_Hlk203065021"/>
      <w:r w:rsidRPr="00DB60C8">
        <w:rPr>
          <w:rFonts w:eastAsia="Calibri"/>
          <w:szCs w:val="24"/>
        </w:rPr>
        <w:t>Baseline characteristics, comorbidities</w:t>
      </w:r>
      <w:r w:rsidR="00651377">
        <w:rPr>
          <w:rFonts w:eastAsia="Calibri"/>
          <w:szCs w:val="24"/>
          <w:lang w:val="en-US"/>
        </w:rPr>
        <w:t xml:space="preserve"> and </w:t>
      </w:r>
      <w:r w:rsidRPr="00DB60C8">
        <w:rPr>
          <w:rFonts w:eastAsia="Calibri"/>
          <w:szCs w:val="24"/>
        </w:rPr>
        <w:t xml:space="preserve">vital signs </w:t>
      </w:r>
      <w:r w:rsidR="000812C1" w:rsidRPr="00E11041">
        <w:rPr>
          <w:rFonts w:eastAsia="Calibri"/>
          <w:szCs w:val="24"/>
        </w:rPr>
        <w:t>(pre-Add-On LODOCO)</w:t>
      </w:r>
      <w:r w:rsidR="000812C1">
        <w:rPr>
          <w:rFonts w:eastAsia="Calibri"/>
          <w:szCs w:val="24"/>
        </w:rPr>
        <w:t xml:space="preserve"> .</w:t>
      </w:r>
    </w:p>
    <w:bookmarkEnd w:id="6"/>
    <w:tbl>
      <w:tblPr>
        <w:tblStyle w:val="GridTable6Colorful11"/>
        <w:tblW w:w="5000" w:type="pct"/>
        <w:tblLayout w:type="fixed"/>
        <w:tblLook w:val="0420" w:firstRow="1" w:lastRow="0" w:firstColumn="0" w:lastColumn="0" w:noHBand="0" w:noVBand="1"/>
      </w:tblPr>
      <w:tblGrid>
        <w:gridCol w:w="2072"/>
        <w:gridCol w:w="2287"/>
        <w:gridCol w:w="2327"/>
        <w:gridCol w:w="2170"/>
      </w:tblGrid>
      <w:tr w:rsidR="00833E06" w:rsidRPr="00DB60C8" w14:paraId="5813F70E" w14:textId="77777777" w:rsidTr="00833E06">
        <w:trPr>
          <w:cnfStyle w:val="100000000000" w:firstRow="1" w:lastRow="0" w:firstColumn="0" w:lastColumn="0" w:oddVBand="0" w:evenVBand="0" w:oddHBand="0" w:evenHBand="0" w:firstRowFirstColumn="0" w:firstRowLastColumn="0" w:lastRowFirstColumn="0" w:lastRowLastColumn="0"/>
          <w:trHeight w:val="20"/>
        </w:trPr>
        <w:tc>
          <w:tcPr>
            <w:tcW w:w="1170" w:type="pct"/>
          </w:tcPr>
          <w:p w14:paraId="19E39224" w14:textId="77777777" w:rsidR="00833E06" w:rsidRPr="00DB60C8" w:rsidRDefault="00833E06" w:rsidP="00DB60C8">
            <w:pPr>
              <w:jc w:val="center"/>
              <w:rPr>
                <w:rFonts w:asciiTheme="majorBidi" w:eastAsia="Times New Roman" w:hAnsiTheme="majorBidi" w:cstheme="majorBidi"/>
                <w:color w:val="000000" w:themeColor="text1"/>
                <w:sz w:val="20"/>
                <w:szCs w:val="20"/>
                <w:lang w:eastAsia="en-GB"/>
              </w:rPr>
            </w:pPr>
          </w:p>
        </w:tc>
        <w:tc>
          <w:tcPr>
            <w:tcW w:w="2605" w:type="pct"/>
            <w:gridSpan w:val="2"/>
            <w:noWrap/>
            <w:vAlign w:val="center"/>
            <w:hideMark/>
          </w:tcPr>
          <w:p w14:paraId="0C4E00BE" w14:textId="757162AE" w:rsidR="00833E06" w:rsidRPr="00DB60C8" w:rsidRDefault="00833E06" w:rsidP="00DB60C8">
            <w:pPr>
              <w:jc w:val="center"/>
              <w:rPr>
                <w:rFonts w:asciiTheme="majorBidi" w:eastAsia="Times New Roman" w:hAnsiTheme="majorBidi" w:cstheme="majorBidi"/>
                <w:color w:val="000000" w:themeColor="text1"/>
                <w:sz w:val="20"/>
                <w:szCs w:val="20"/>
                <w:lang w:val="en-US" w:eastAsia="en-GB"/>
              </w:rPr>
            </w:pPr>
          </w:p>
        </w:tc>
        <w:tc>
          <w:tcPr>
            <w:tcW w:w="1225" w:type="pct"/>
            <w:vAlign w:val="center"/>
          </w:tcPr>
          <w:p w14:paraId="277F4201" w14:textId="77777777" w:rsidR="00833E06" w:rsidRPr="00DB60C8" w:rsidRDefault="00833E06" w:rsidP="00DB60C8">
            <w:pPr>
              <w:jc w:val="center"/>
              <w:rPr>
                <w:rFonts w:asciiTheme="majorBidi" w:eastAsia="Times New Roman" w:hAnsiTheme="majorBidi" w:cstheme="majorBidi"/>
                <w:color w:val="000000" w:themeColor="text1"/>
                <w:sz w:val="20"/>
                <w:szCs w:val="20"/>
                <w:lang w:eastAsia="en-GB"/>
              </w:rPr>
            </w:pPr>
            <w:r w:rsidRPr="00DB60C8">
              <w:rPr>
                <w:rFonts w:asciiTheme="majorBidi" w:eastAsia="Times New Roman" w:hAnsiTheme="majorBidi" w:cstheme="majorBidi"/>
                <w:color w:val="000000" w:themeColor="text1"/>
                <w:sz w:val="20"/>
                <w:szCs w:val="20"/>
                <w:lang w:eastAsia="en-GB"/>
              </w:rPr>
              <w:t>Total (n= 40)</w:t>
            </w:r>
          </w:p>
        </w:tc>
      </w:tr>
      <w:tr w:rsidR="00833E06" w:rsidRPr="00DB60C8" w14:paraId="3C6B29A7"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restart"/>
            <w:vAlign w:val="center"/>
          </w:tcPr>
          <w:p w14:paraId="689946C4" w14:textId="25FD5A92"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Baseline characteristics</w:t>
            </w:r>
          </w:p>
        </w:tc>
        <w:tc>
          <w:tcPr>
            <w:tcW w:w="1291" w:type="pct"/>
            <w:vMerge w:val="restart"/>
            <w:noWrap/>
            <w:vAlign w:val="center"/>
            <w:hideMark/>
          </w:tcPr>
          <w:p w14:paraId="10F9B3FF" w14:textId="4A6A3C54"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Age (years)</w:t>
            </w:r>
          </w:p>
        </w:tc>
        <w:tc>
          <w:tcPr>
            <w:tcW w:w="1314" w:type="pct"/>
            <w:noWrap/>
            <w:vAlign w:val="center"/>
            <w:hideMark/>
          </w:tcPr>
          <w:p w14:paraId="567B044B"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48609619" w14:textId="77777777"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color w:val="000000" w:themeColor="text1"/>
                <w:sz w:val="20"/>
                <w:szCs w:val="20"/>
              </w:rPr>
              <w:t>61.55± 7.34</w:t>
            </w:r>
          </w:p>
        </w:tc>
      </w:tr>
      <w:tr w:rsidR="00833E06" w:rsidRPr="00DB60C8" w14:paraId="76902B7C" w14:textId="77777777" w:rsidTr="00833E06">
        <w:trPr>
          <w:trHeight w:val="20"/>
        </w:trPr>
        <w:tc>
          <w:tcPr>
            <w:tcW w:w="1170" w:type="pct"/>
            <w:vMerge/>
            <w:vAlign w:val="center"/>
          </w:tcPr>
          <w:p w14:paraId="46D49E20"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hideMark/>
          </w:tcPr>
          <w:p w14:paraId="7629CD12" w14:textId="5B3CCEC1"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hideMark/>
          </w:tcPr>
          <w:p w14:paraId="3CAD30D6"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5B3760FA" w14:textId="77777777"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color w:val="000000" w:themeColor="text1"/>
                <w:sz w:val="20"/>
                <w:szCs w:val="20"/>
              </w:rPr>
              <w:t>45-75</w:t>
            </w:r>
          </w:p>
        </w:tc>
      </w:tr>
      <w:tr w:rsidR="00833E06" w:rsidRPr="00DB60C8" w14:paraId="562C6519"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06EC2249"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val="restart"/>
            <w:noWrap/>
            <w:vAlign w:val="center"/>
          </w:tcPr>
          <w:p w14:paraId="13E13DFE" w14:textId="65C30D8F"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Sex</w:t>
            </w:r>
          </w:p>
        </w:tc>
        <w:tc>
          <w:tcPr>
            <w:tcW w:w="1314" w:type="pct"/>
            <w:noWrap/>
            <w:vAlign w:val="center"/>
          </w:tcPr>
          <w:p w14:paraId="4313FC2F"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hAnsiTheme="majorBidi" w:cstheme="majorBidi"/>
                <w:b/>
                <w:bCs/>
                <w:color w:val="000000" w:themeColor="text1"/>
                <w:sz w:val="20"/>
                <w:szCs w:val="20"/>
              </w:rPr>
              <w:t>Male</w:t>
            </w:r>
          </w:p>
        </w:tc>
        <w:tc>
          <w:tcPr>
            <w:tcW w:w="1225" w:type="pct"/>
            <w:vAlign w:val="center"/>
          </w:tcPr>
          <w:p w14:paraId="70BE78C7" w14:textId="77777777" w:rsidR="00833E06" w:rsidRPr="00DB60C8" w:rsidRDefault="00833E06" w:rsidP="001C0E33">
            <w:pPr>
              <w:jc w:val="center"/>
              <w:rPr>
                <w:rFonts w:asciiTheme="majorBidi" w:eastAsia="Times New Roman" w:hAnsiTheme="majorBidi" w:cstheme="majorBidi"/>
                <w:color w:val="000000" w:themeColor="text1"/>
                <w:sz w:val="20"/>
                <w:szCs w:val="20"/>
                <w:lang w:eastAsia="en-GB"/>
              </w:rPr>
            </w:pPr>
            <w:r w:rsidRPr="00DB60C8">
              <w:rPr>
                <w:rFonts w:asciiTheme="majorBidi" w:hAnsiTheme="majorBidi" w:cstheme="majorBidi"/>
                <w:color w:val="000000" w:themeColor="text1"/>
                <w:sz w:val="20"/>
                <w:szCs w:val="20"/>
              </w:rPr>
              <w:t>31 (77.5%)</w:t>
            </w:r>
          </w:p>
        </w:tc>
      </w:tr>
      <w:tr w:rsidR="00833E06" w:rsidRPr="00DB60C8" w14:paraId="76E02566" w14:textId="77777777" w:rsidTr="00833E06">
        <w:trPr>
          <w:trHeight w:val="20"/>
        </w:trPr>
        <w:tc>
          <w:tcPr>
            <w:tcW w:w="1170" w:type="pct"/>
            <w:vMerge/>
            <w:vAlign w:val="center"/>
          </w:tcPr>
          <w:p w14:paraId="175F329B"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tcPr>
          <w:p w14:paraId="002F6533" w14:textId="2BEBFD3F"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tcPr>
          <w:p w14:paraId="354A0555"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hAnsiTheme="majorBidi" w:cstheme="majorBidi"/>
                <w:b/>
                <w:bCs/>
                <w:color w:val="000000" w:themeColor="text1"/>
                <w:sz w:val="20"/>
                <w:szCs w:val="20"/>
              </w:rPr>
              <w:t>Female</w:t>
            </w:r>
          </w:p>
        </w:tc>
        <w:tc>
          <w:tcPr>
            <w:tcW w:w="1225" w:type="pct"/>
            <w:vAlign w:val="center"/>
          </w:tcPr>
          <w:p w14:paraId="73BB635F" w14:textId="77777777" w:rsidR="00833E06" w:rsidRPr="00DB60C8" w:rsidRDefault="00833E06" w:rsidP="001C0E33">
            <w:pPr>
              <w:jc w:val="center"/>
              <w:rPr>
                <w:rFonts w:asciiTheme="majorBidi" w:eastAsia="Times New Roman" w:hAnsiTheme="majorBidi" w:cstheme="majorBidi"/>
                <w:color w:val="000000" w:themeColor="text1"/>
                <w:sz w:val="20"/>
                <w:szCs w:val="20"/>
                <w:lang w:eastAsia="en-GB"/>
              </w:rPr>
            </w:pPr>
            <w:r w:rsidRPr="00DB60C8">
              <w:rPr>
                <w:rFonts w:asciiTheme="majorBidi" w:hAnsiTheme="majorBidi" w:cstheme="majorBidi"/>
                <w:color w:val="000000" w:themeColor="text1"/>
                <w:sz w:val="20"/>
                <w:szCs w:val="20"/>
              </w:rPr>
              <w:t>9 (22.5%)</w:t>
            </w:r>
          </w:p>
        </w:tc>
      </w:tr>
      <w:tr w:rsidR="00833E06" w:rsidRPr="00DB60C8" w14:paraId="58D2E283"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3C6A478E"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val="restart"/>
            <w:noWrap/>
            <w:vAlign w:val="center"/>
          </w:tcPr>
          <w:p w14:paraId="1007BDDB" w14:textId="3A251A2F"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Weight (kg)</w:t>
            </w:r>
          </w:p>
        </w:tc>
        <w:tc>
          <w:tcPr>
            <w:tcW w:w="1314" w:type="pct"/>
            <w:noWrap/>
            <w:vAlign w:val="center"/>
          </w:tcPr>
          <w:p w14:paraId="140B4185"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0EDD3F52" w14:textId="77777777"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color w:val="000000" w:themeColor="text1"/>
                <w:sz w:val="20"/>
                <w:szCs w:val="20"/>
              </w:rPr>
              <w:t>72.58± 8.18</w:t>
            </w:r>
          </w:p>
        </w:tc>
      </w:tr>
      <w:tr w:rsidR="00833E06" w:rsidRPr="00DB60C8" w14:paraId="4E11FF48" w14:textId="77777777" w:rsidTr="00833E06">
        <w:trPr>
          <w:trHeight w:val="20"/>
        </w:trPr>
        <w:tc>
          <w:tcPr>
            <w:tcW w:w="1170" w:type="pct"/>
            <w:vMerge/>
            <w:vAlign w:val="center"/>
          </w:tcPr>
          <w:p w14:paraId="63B0C103"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tcPr>
          <w:p w14:paraId="2D489E7F" w14:textId="5447DB31"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tcPr>
          <w:p w14:paraId="55F53EFC"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3C7E2303" w14:textId="77777777"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color w:val="000000" w:themeColor="text1"/>
                <w:sz w:val="20"/>
                <w:szCs w:val="20"/>
              </w:rPr>
              <w:t>60-85</w:t>
            </w:r>
          </w:p>
        </w:tc>
      </w:tr>
      <w:tr w:rsidR="00833E06" w:rsidRPr="00DB60C8" w14:paraId="466A1D20"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2F90F318"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val="restart"/>
            <w:noWrap/>
            <w:vAlign w:val="center"/>
          </w:tcPr>
          <w:p w14:paraId="237B5B27" w14:textId="0EE9849B"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Height (m)</w:t>
            </w:r>
          </w:p>
        </w:tc>
        <w:tc>
          <w:tcPr>
            <w:tcW w:w="1314" w:type="pct"/>
            <w:noWrap/>
            <w:vAlign w:val="center"/>
          </w:tcPr>
          <w:p w14:paraId="4E64B385"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0847D2AE" w14:textId="77777777" w:rsidR="00833E06" w:rsidRPr="00DB60C8" w:rsidRDefault="00833E06" w:rsidP="001C0E33">
            <w:pPr>
              <w:jc w:val="center"/>
              <w:rPr>
                <w:rFonts w:asciiTheme="majorBidi" w:eastAsia="Times New Roman" w:hAnsiTheme="majorBidi" w:cstheme="majorBidi"/>
                <w:color w:val="000000" w:themeColor="text1"/>
                <w:sz w:val="20"/>
                <w:szCs w:val="20"/>
                <w:lang w:eastAsia="en-GB"/>
              </w:rPr>
            </w:pPr>
            <w:r w:rsidRPr="00DB60C8">
              <w:rPr>
                <w:rFonts w:asciiTheme="majorBidi" w:hAnsiTheme="majorBidi" w:cstheme="majorBidi"/>
                <w:color w:val="000000" w:themeColor="text1"/>
                <w:sz w:val="20"/>
                <w:szCs w:val="20"/>
              </w:rPr>
              <w:t>1.67± 0.04</w:t>
            </w:r>
          </w:p>
        </w:tc>
      </w:tr>
      <w:tr w:rsidR="00833E06" w:rsidRPr="00DB60C8" w14:paraId="03F14583" w14:textId="77777777" w:rsidTr="00833E06">
        <w:trPr>
          <w:trHeight w:val="20"/>
        </w:trPr>
        <w:tc>
          <w:tcPr>
            <w:tcW w:w="1170" w:type="pct"/>
            <w:vMerge/>
            <w:vAlign w:val="center"/>
          </w:tcPr>
          <w:p w14:paraId="08C7C570"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tcPr>
          <w:p w14:paraId="6FEC2C23" w14:textId="66CAAFD1"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tcPr>
          <w:p w14:paraId="526640E9"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37D510C6" w14:textId="77777777" w:rsidR="00833E06" w:rsidRPr="00DB60C8" w:rsidRDefault="00833E06" w:rsidP="001C0E33">
            <w:pPr>
              <w:jc w:val="center"/>
              <w:rPr>
                <w:rFonts w:asciiTheme="majorBidi" w:eastAsia="Times New Roman" w:hAnsiTheme="majorBidi" w:cstheme="majorBidi"/>
                <w:color w:val="000000" w:themeColor="text1"/>
                <w:sz w:val="20"/>
                <w:szCs w:val="20"/>
                <w:lang w:eastAsia="en-GB"/>
              </w:rPr>
            </w:pPr>
            <w:r w:rsidRPr="00DB60C8">
              <w:rPr>
                <w:rFonts w:asciiTheme="majorBidi" w:hAnsiTheme="majorBidi" w:cstheme="majorBidi"/>
                <w:color w:val="000000" w:themeColor="text1"/>
                <w:sz w:val="20"/>
                <w:szCs w:val="20"/>
              </w:rPr>
              <w:t>1.59-1.73</w:t>
            </w:r>
          </w:p>
        </w:tc>
      </w:tr>
      <w:tr w:rsidR="00833E06" w:rsidRPr="00DB60C8" w14:paraId="66A70888"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3136D909"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val="restart"/>
            <w:noWrap/>
            <w:vAlign w:val="center"/>
          </w:tcPr>
          <w:p w14:paraId="5A04744D" w14:textId="72EE0B5D"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BMI (Kg/m</w:t>
            </w:r>
            <w:r w:rsidRPr="00DB60C8">
              <w:rPr>
                <w:rFonts w:asciiTheme="majorBidi" w:eastAsia="Times New Roman" w:hAnsiTheme="majorBidi" w:cstheme="majorBidi"/>
                <w:b/>
                <w:bCs/>
                <w:color w:val="000000" w:themeColor="text1"/>
                <w:sz w:val="20"/>
                <w:szCs w:val="20"/>
                <w:vertAlign w:val="superscript"/>
                <w:lang w:eastAsia="en-GB"/>
              </w:rPr>
              <w:t>2</w:t>
            </w:r>
            <w:r w:rsidRPr="00DB60C8">
              <w:rPr>
                <w:rFonts w:asciiTheme="majorBidi" w:eastAsia="Times New Roman" w:hAnsiTheme="majorBidi" w:cstheme="majorBidi"/>
                <w:b/>
                <w:bCs/>
                <w:color w:val="000000" w:themeColor="text1"/>
                <w:sz w:val="20"/>
                <w:szCs w:val="20"/>
                <w:lang w:eastAsia="en-GB"/>
              </w:rPr>
              <w:t>)</w:t>
            </w:r>
          </w:p>
        </w:tc>
        <w:tc>
          <w:tcPr>
            <w:tcW w:w="1314" w:type="pct"/>
            <w:noWrap/>
            <w:vAlign w:val="center"/>
          </w:tcPr>
          <w:p w14:paraId="77EE9346" w14:textId="77777777" w:rsidR="00833E06" w:rsidRPr="00DB60C8" w:rsidRDefault="00833E06" w:rsidP="001C0E33">
            <w:pPr>
              <w:jc w:val="center"/>
              <w:rPr>
                <w:rFonts w:asciiTheme="majorBidi" w:hAnsiTheme="majorBidi" w:cstheme="majorBidi"/>
                <w:b/>
                <w:bCs/>
                <w:color w:val="000000" w:themeColor="text1"/>
                <w:sz w:val="20"/>
                <w:szCs w:val="20"/>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1694D473" w14:textId="77777777"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sz w:val="20"/>
                <w:szCs w:val="20"/>
              </w:rPr>
              <w:t>25.28± 3.2</w:t>
            </w:r>
          </w:p>
        </w:tc>
      </w:tr>
      <w:tr w:rsidR="00833E06" w:rsidRPr="00DB60C8" w14:paraId="158EFA90" w14:textId="77777777" w:rsidTr="00833E06">
        <w:trPr>
          <w:trHeight w:val="20"/>
        </w:trPr>
        <w:tc>
          <w:tcPr>
            <w:tcW w:w="1170" w:type="pct"/>
            <w:vMerge/>
            <w:vAlign w:val="center"/>
          </w:tcPr>
          <w:p w14:paraId="1198884C"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tcPr>
          <w:p w14:paraId="30FF318F" w14:textId="2030F7A0"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tcPr>
          <w:p w14:paraId="491D00DB" w14:textId="77777777" w:rsidR="00833E06" w:rsidRPr="00DB60C8" w:rsidRDefault="00833E06" w:rsidP="001C0E33">
            <w:pPr>
              <w:jc w:val="center"/>
              <w:rPr>
                <w:rFonts w:asciiTheme="majorBidi" w:hAnsiTheme="majorBidi" w:cstheme="majorBidi"/>
                <w:b/>
                <w:bCs/>
                <w:color w:val="000000" w:themeColor="text1"/>
                <w:sz w:val="20"/>
                <w:szCs w:val="20"/>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78B6BD74" w14:textId="77777777"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sz w:val="20"/>
                <w:szCs w:val="20"/>
              </w:rPr>
              <w:t>20.1-30</w:t>
            </w:r>
          </w:p>
        </w:tc>
      </w:tr>
      <w:tr w:rsidR="00833E06" w:rsidRPr="00DB60C8" w14:paraId="2CE98748"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restart"/>
            <w:vAlign w:val="center"/>
          </w:tcPr>
          <w:p w14:paraId="6EF75789" w14:textId="1219E9E3" w:rsidR="00833E06" w:rsidRPr="00DB60C8" w:rsidRDefault="00962139" w:rsidP="00833E06">
            <w:pPr>
              <w:jc w:val="center"/>
              <w:rPr>
                <w:rFonts w:asciiTheme="majorBidi" w:hAnsiTheme="majorBidi" w:cstheme="majorBidi"/>
                <w:b/>
                <w:bCs/>
                <w:sz w:val="20"/>
                <w:szCs w:val="20"/>
              </w:rPr>
            </w:pPr>
            <w:r w:rsidRPr="00DB60C8">
              <w:rPr>
                <w:rFonts w:asciiTheme="majorBidi" w:hAnsiTheme="majorBidi" w:cstheme="majorBidi"/>
                <w:b/>
                <w:bCs/>
                <w:sz w:val="20"/>
                <w:szCs w:val="20"/>
              </w:rPr>
              <w:t>Comorbidities</w:t>
            </w:r>
          </w:p>
        </w:tc>
        <w:tc>
          <w:tcPr>
            <w:tcW w:w="2605" w:type="pct"/>
            <w:gridSpan w:val="2"/>
            <w:noWrap/>
            <w:vAlign w:val="center"/>
          </w:tcPr>
          <w:p w14:paraId="4452FAC4" w14:textId="23B196EA"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hAnsiTheme="majorBidi" w:cstheme="majorBidi"/>
                <w:b/>
                <w:bCs/>
                <w:sz w:val="20"/>
                <w:szCs w:val="20"/>
              </w:rPr>
              <w:t>Smoking</w:t>
            </w:r>
          </w:p>
        </w:tc>
        <w:tc>
          <w:tcPr>
            <w:tcW w:w="1225" w:type="pct"/>
            <w:vAlign w:val="center"/>
          </w:tcPr>
          <w:p w14:paraId="3E6B13F6" w14:textId="1CE94C63" w:rsidR="00833E06" w:rsidRPr="00DB60C8" w:rsidRDefault="00833E06" w:rsidP="001C0E33">
            <w:pPr>
              <w:jc w:val="center"/>
              <w:rPr>
                <w:rFonts w:asciiTheme="majorBidi" w:hAnsiTheme="majorBidi" w:cstheme="majorBidi"/>
                <w:sz w:val="20"/>
                <w:szCs w:val="20"/>
              </w:rPr>
            </w:pPr>
            <w:r w:rsidRPr="00DB60C8">
              <w:rPr>
                <w:rFonts w:asciiTheme="majorBidi" w:hAnsiTheme="majorBidi" w:cstheme="majorBidi"/>
                <w:sz w:val="20"/>
                <w:szCs w:val="20"/>
              </w:rPr>
              <w:t>9 (22.5%)</w:t>
            </w:r>
          </w:p>
        </w:tc>
      </w:tr>
      <w:tr w:rsidR="00833E06" w:rsidRPr="00DB60C8" w14:paraId="720D33B5" w14:textId="77777777" w:rsidTr="00833E06">
        <w:trPr>
          <w:trHeight w:val="20"/>
        </w:trPr>
        <w:tc>
          <w:tcPr>
            <w:tcW w:w="1170" w:type="pct"/>
            <w:vMerge/>
            <w:vAlign w:val="center"/>
          </w:tcPr>
          <w:p w14:paraId="13DB8796" w14:textId="77777777" w:rsidR="00833E06" w:rsidRPr="00DB60C8" w:rsidRDefault="00833E06" w:rsidP="00833E06">
            <w:pPr>
              <w:jc w:val="center"/>
              <w:rPr>
                <w:rFonts w:asciiTheme="majorBidi" w:hAnsiTheme="majorBidi" w:cstheme="majorBidi"/>
                <w:b/>
                <w:bCs/>
                <w:sz w:val="20"/>
                <w:szCs w:val="20"/>
              </w:rPr>
            </w:pPr>
          </w:p>
        </w:tc>
        <w:tc>
          <w:tcPr>
            <w:tcW w:w="2605" w:type="pct"/>
            <w:gridSpan w:val="2"/>
            <w:noWrap/>
            <w:vAlign w:val="center"/>
          </w:tcPr>
          <w:p w14:paraId="055EF665" w14:textId="21E61C61"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hAnsiTheme="majorBidi" w:cstheme="majorBidi"/>
                <w:b/>
                <w:bCs/>
                <w:sz w:val="20"/>
                <w:szCs w:val="20"/>
              </w:rPr>
              <w:t>Hyperlipidaemia</w:t>
            </w:r>
          </w:p>
        </w:tc>
        <w:tc>
          <w:tcPr>
            <w:tcW w:w="1225" w:type="pct"/>
            <w:vAlign w:val="center"/>
          </w:tcPr>
          <w:p w14:paraId="271F2CFA" w14:textId="3D243C85" w:rsidR="00833E06" w:rsidRPr="00DB60C8" w:rsidRDefault="00833E06" w:rsidP="001C0E33">
            <w:pPr>
              <w:jc w:val="center"/>
              <w:rPr>
                <w:rFonts w:asciiTheme="majorBidi" w:hAnsiTheme="majorBidi" w:cstheme="majorBidi"/>
                <w:sz w:val="20"/>
                <w:szCs w:val="20"/>
              </w:rPr>
            </w:pPr>
            <w:r w:rsidRPr="00DB60C8">
              <w:rPr>
                <w:rFonts w:asciiTheme="majorBidi" w:hAnsiTheme="majorBidi" w:cstheme="majorBidi"/>
                <w:sz w:val="20"/>
                <w:szCs w:val="20"/>
              </w:rPr>
              <w:t>17 (42.5%)</w:t>
            </w:r>
          </w:p>
        </w:tc>
      </w:tr>
      <w:tr w:rsidR="00833E06" w:rsidRPr="00DB60C8" w14:paraId="60D2C927"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16444A83" w14:textId="77777777" w:rsidR="00833E06" w:rsidRPr="00DB60C8" w:rsidRDefault="00833E06" w:rsidP="00833E06">
            <w:pPr>
              <w:jc w:val="center"/>
              <w:rPr>
                <w:rFonts w:asciiTheme="majorBidi" w:hAnsiTheme="majorBidi" w:cstheme="majorBidi"/>
                <w:b/>
                <w:bCs/>
                <w:sz w:val="20"/>
                <w:szCs w:val="20"/>
              </w:rPr>
            </w:pPr>
          </w:p>
        </w:tc>
        <w:tc>
          <w:tcPr>
            <w:tcW w:w="2605" w:type="pct"/>
            <w:gridSpan w:val="2"/>
            <w:noWrap/>
            <w:vAlign w:val="center"/>
          </w:tcPr>
          <w:p w14:paraId="0063BBB7" w14:textId="67ED50DE"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hAnsiTheme="majorBidi" w:cstheme="majorBidi"/>
                <w:b/>
                <w:bCs/>
                <w:sz w:val="20"/>
                <w:szCs w:val="20"/>
              </w:rPr>
              <w:t>History of cardiovascular diseases</w:t>
            </w:r>
          </w:p>
        </w:tc>
        <w:tc>
          <w:tcPr>
            <w:tcW w:w="1225" w:type="pct"/>
            <w:vAlign w:val="center"/>
          </w:tcPr>
          <w:p w14:paraId="0D2508E4" w14:textId="323289E4" w:rsidR="00833E06" w:rsidRPr="00DB60C8" w:rsidRDefault="00833E06" w:rsidP="001C0E33">
            <w:pPr>
              <w:jc w:val="center"/>
              <w:rPr>
                <w:rFonts w:asciiTheme="majorBidi" w:hAnsiTheme="majorBidi" w:cstheme="majorBidi"/>
                <w:sz w:val="20"/>
                <w:szCs w:val="20"/>
              </w:rPr>
            </w:pPr>
            <w:r w:rsidRPr="00DB60C8">
              <w:rPr>
                <w:rFonts w:asciiTheme="majorBidi" w:hAnsiTheme="majorBidi" w:cstheme="majorBidi"/>
                <w:sz w:val="20"/>
                <w:szCs w:val="20"/>
              </w:rPr>
              <w:t>4 (10%)</w:t>
            </w:r>
          </w:p>
        </w:tc>
      </w:tr>
      <w:tr w:rsidR="00833E06" w:rsidRPr="00DB60C8" w14:paraId="7FAFD05B" w14:textId="77777777" w:rsidTr="00833E06">
        <w:trPr>
          <w:trHeight w:val="20"/>
        </w:trPr>
        <w:tc>
          <w:tcPr>
            <w:tcW w:w="1170" w:type="pct"/>
            <w:vMerge/>
            <w:vAlign w:val="center"/>
          </w:tcPr>
          <w:p w14:paraId="62D10920" w14:textId="77777777" w:rsidR="00833E06" w:rsidRPr="00DB60C8" w:rsidRDefault="00833E06" w:rsidP="00833E06">
            <w:pPr>
              <w:jc w:val="center"/>
              <w:rPr>
                <w:rFonts w:asciiTheme="majorBidi" w:hAnsiTheme="majorBidi" w:cstheme="majorBidi"/>
                <w:b/>
                <w:bCs/>
                <w:sz w:val="20"/>
                <w:szCs w:val="20"/>
              </w:rPr>
            </w:pPr>
          </w:p>
        </w:tc>
        <w:tc>
          <w:tcPr>
            <w:tcW w:w="2605" w:type="pct"/>
            <w:gridSpan w:val="2"/>
            <w:noWrap/>
            <w:vAlign w:val="center"/>
          </w:tcPr>
          <w:p w14:paraId="749C5EB3" w14:textId="54EB52B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hAnsiTheme="majorBidi" w:cstheme="majorBidi"/>
                <w:b/>
                <w:bCs/>
                <w:sz w:val="20"/>
                <w:szCs w:val="20"/>
              </w:rPr>
              <w:t>Previous history of operation</w:t>
            </w:r>
          </w:p>
        </w:tc>
        <w:tc>
          <w:tcPr>
            <w:tcW w:w="1225" w:type="pct"/>
            <w:vAlign w:val="center"/>
          </w:tcPr>
          <w:p w14:paraId="2DE9DC29" w14:textId="57E0C5EB" w:rsidR="00833E06" w:rsidRPr="00DB60C8" w:rsidRDefault="00833E06" w:rsidP="001C0E33">
            <w:pPr>
              <w:jc w:val="center"/>
              <w:rPr>
                <w:rFonts w:asciiTheme="majorBidi" w:hAnsiTheme="majorBidi" w:cstheme="majorBidi"/>
                <w:sz w:val="20"/>
                <w:szCs w:val="20"/>
              </w:rPr>
            </w:pPr>
            <w:r w:rsidRPr="00DB60C8">
              <w:rPr>
                <w:rFonts w:asciiTheme="majorBidi" w:hAnsiTheme="majorBidi" w:cstheme="majorBidi"/>
                <w:sz w:val="20"/>
                <w:szCs w:val="20"/>
              </w:rPr>
              <w:t>3 (7.5%)</w:t>
            </w:r>
          </w:p>
        </w:tc>
      </w:tr>
      <w:tr w:rsidR="00833E06" w:rsidRPr="00DB60C8" w14:paraId="23A77BF2"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restart"/>
            <w:vAlign w:val="center"/>
          </w:tcPr>
          <w:p w14:paraId="31CD31C1" w14:textId="2C7367BF" w:rsidR="00833E06" w:rsidRPr="00DB60C8" w:rsidRDefault="00962139" w:rsidP="00833E06">
            <w:pPr>
              <w:jc w:val="center"/>
              <w:rPr>
                <w:rFonts w:asciiTheme="majorBidi" w:eastAsia="Times New Roman" w:hAnsiTheme="majorBidi" w:cstheme="majorBidi"/>
                <w:b/>
                <w:bCs/>
                <w:sz w:val="20"/>
                <w:szCs w:val="20"/>
                <w:lang w:eastAsia="en-GB"/>
              </w:rPr>
            </w:pPr>
            <w:r w:rsidRPr="00DB60C8">
              <w:rPr>
                <w:rFonts w:asciiTheme="majorBidi" w:eastAsia="Times New Roman" w:hAnsiTheme="majorBidi" w:cstheme="majorBidi"/>
                <w:b/>
                <w:bCs/>
                <w:sz w:val="20"/>
                <w:szCs w:val="20"/>
                <w:lang w:eastAsia="en-GB"/>
              </w:rPr>
              <w:t xml:space="preserve">Vital </w:t>
            </w:r>
            <w:r w:rsidR="00833E06" w:rsidRPr="00DB60C8">
              <w:rPr>
                <w:rFonts w:asciiTheme="majorBidi" w:eastAsia="Times New Roman" w:hAnsiTheme="majorBidi" w:cstheme="majorBidi"/>
                <w:b/>
                <w:bCs/>
                <w:sz w:val="20"/>
                <w:szCs w:val="20"/>
                <w:lang w:eastAsia="en-GB"/>
              </w:rPr>
              <w:t>signs</w:t>
            </w:r>
          </w:p>
        </w:tc>
        <w:tc>
          <w:tcPr>
            <w:tcW w:w="1291" w:type="pct"/>
            <w:vMerge w:val="restart"/>
            <w:noWrap/>
            <w:vAlign w:val="center"/>
            <w:hideMark/>
          </w:tcPr>
          <w:p w14:paraId="68664A6B" w14:textId="0857F7E1"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sz w:val="20"/>
                <w:szCs w:val="20"/>
                <w:lang w:eastAsia="en-GB"/>
              </w:rPr>
              <w:t>HR (beats/min)</w:t>
            </w:r>
          </w:p>
        </w:tc>
        <w:tc>
          <w:tcPr>
            <w:tcW w:w="1314" w:type="pct"/>
            <w:noWrap/>
            <w:vAlign w:val="center"/>
            <w:hideMark/>
          </w:tcPr>
          <w:p w14:paraId="3741DEA3"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7506DF0A" w14:textId="2EFF8928"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sz w:val="20"/>
                <w:szCs w:val="20"/>
              </w:rPr>
              <w:t>80.95± 7.49</w:t>
            </w:r>
          </w:p>
        </w:tc>
      </w:tr>
      <w:tr w:rsidR="00833E06" w:rsidRPr="00DB60C8" w14:paraId="18FEE368" w14:textId="77777777" w:rsidTr="00833E06">
        <w:trPr>
          <w:trHeight w:val="20"/>
        </w:trPr>
        <w:tc>
          <w:tcPr>
            <w:tcW w:w="1170" w:type="pct"/>
            <w:vMerge/>
            <w:vAlign w:val="center"/>
          </w:tcPr>
          <w:p w14:paraId="5182DC38"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hideMark/>
          </w:tcPr>
          <w:p w14:paraId="6B4AA962" w14:textId="27FA89BD"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hideMark/>
          </w:tcPr>
          <w:p w14:paraId="2A5116D4"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03E5912B" w14:textId="7F755D97"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sz w:val="20"/>
                <w:szCs w:val="20"/>
              </w:rPr>
              <w:t>70-95</w:t>
            </w:r>
          </w:p>
        </w:tc>
      </w:tr>
      <w:tr w:rsidR="00833E06" w:rsidRPr="00DB60C8" w14:paraId="31A83A59"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5A52316D" w14:textId="77777777" w:rsidR="00833E06" w:rsidRPr="00DB60C8" w:rsidRDefault="00833E06" w:rsidP="00833E06">
            <w:pPr>
              <w:jc w:val="center"/>
              <w:rPr>
                <w:rFonts w:asciiTheme="majorBidi" w:eastAsia="Times New Roman" w:hAnsiTheme="majorBidi" w:cstheme="majorBidi"/>
                <w:b/>
                <w:bCs/>
                <w:sz w:val="20"/>
                <w:szCs w:val="20"/>
                <w:lang w:eastAsia="en-GB"/>
              </w:rPr>
            </w:pPr>
          </w:p>
        </w:tc>
        <w:tc>
          <w:tcPr>
            <w:tcW w:w="1291" w:type="pct"/>
            <w:vMerge w:val="restart"/>
            <w:noWrap/>
            <w:vAlign w:val="center"/>
          </w:tcPr>
          <w:p w14:paraId="0566DCE2" w14:textId="244731E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sz w:val="20"/>
                <w:szCs w:val="20"/>
                <w:lang w:eastAsia="en-GB"/>
              </w:rPr>
              <w:t>SBP (mmHg)</w:t>
            </w:r>
          </w:p>
        </w:tc>
        <w:tc>
          <w:tcPr>
            <w:tcW w:w="1314" w:type="pct"/>
            <w:noWrap/>
            <w:vAlign w:val="center"/>
          </w:tcPr>
          <w:p w14:paraId="5634843F" w14:textId="5717A685"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37C23CEE" w14:textId="5C177A3C" w:rsidR="00833E06" w:rsidRPr="00DB60C8" w:rsidRDefault="00833E06" w:rsidP="001C0E33">
            <w:pPr>
              <w:jc w:val="center"/>
              <w:rPr>
                <w:rFonts w:asciiTheme="majorBidi" w:eastAsia="Times New Roman" w:hAnsiTheme="majorBidi" w:cstheme="majorBidi"/>
                <w:color w:val="000000" w:themeColor="text1"/>
                <w:sz w:val="20"/>
                <w:szCs w:val="20"/>
                <w:lang w:eastAsia="en-GB"/>
              </w:rPr>
            </w:pPr>
            <w:r w:rsidRPr="00DB60C8">
              <w:rPr>
                <w:rFonts w:asciiTheme="majorBidi" w:hAnsiTheme="majorBidi" w:cstheme="majorBidi"/>
                <w:sz w:val="20"/>
                <w:szCs w:val="20"/>
              </w:rPr>
              <w:t>114.79± 4.03</w:t>
            </w:r>
          </w:p>
        </w:tc>
      </w:tr>
      <w:tr w:rsidR="00833E06" w:rsidRPr="00DB60C8" w14:paraId="35165972" w14:textId="77777777" w:rsidTr="00833E06">
        <w:trPr>
          <w:trHeight w:val="20"/>
        </w:trPr>
        <w:tc>
          <w:tcPr>
            <w:tcW w:w="1170" w:type="pct"/>
            <w:vMerge/>
            <w:vAlign w:val="center"/>
          </w:tcPr>
          <w:p w14:paraId="70F70B66"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tcPr>
          <w:p w14:paraId="1DD3318A" w14:textId="1E3EF984"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tcPr>
          <w:p w14:paraId="4A20405E" w14:textId="0BE775C3"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525229B1" w14:textId="58E6CABD" w:rsidR="00833E06" w:rsidRPr="00DB60C8" w:rsidRDefault="00833E06" w:rsidP="001C0E33">
            <w:pPr>
              <w:jc w:val="center"/>
              <w:rPr>
                <w:rFonts w:asciiTheme="majorBidi" w:eastAsia="Times New Roman" w:hAnsiTheme="majorBidi" w:cstheme="majorBidi"/>
                <w:color w:val="000000" w:themeColor="text1"/>
                <w:sz w:val="20"/>
                <w:szCs w:val="20"/>
                <w:lang w:eastAsia="en-GB"/>
              </w:rPr>
            </w:pPr>
            <w:r w:rsidRPr="00DB60C8">
              <w:rPr>
                <w:rFonts w:asciiTheme="majorBidi" w:hAnsiTheme="majorBidi" w:cstheme="majorBidi"/>
                <w:sz w:val="20"/>
                <w:szCs w:val="20"/>
              </w:rPr>
              <w:t>110-120</w:t>
            </w:r>
          </w:p>
        </w:tc>
      </w:tr>
      <w:tr w:rsidR="00833E06" w:rsidRPr="00DB60C8" w14:paraId="08183A2A"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724F7207" w14:textId="77777777" w:rsidR="00833E06" w:rsidRPr="00DB60C8" w:rsidRDefault="00833E06" w:rsidP="00833E06">
            <w:pPr>
              <w:jc w:val="center"/>
              <w:rPr>
                <w:rFonts w:asciiTheme="majorBidi" w:eastAsia="Times New Roman" w:hAnsiTheme="majorBidi" w:cstheme="majorBidi"/>
                <w:b/>
                <w:bCs/>
                <w:sz w:val="20"/>
                <w:szCs w:val="20"/>
                <w:lang w:eastAsia="en-GB"/>
              </w:rPr>
            </w:pPr>
          </w:p>
        </w:tc>
        <w:tc>
          <w:tcPr>
            <w:tcW w:w="1291" w:type="pct"/>
            <w:vMerge w:val="restart"/>
            <w:noWrap/>
            <w:vAlign w:val="center"/>
          </w:tcPr>
          <w:p w14:paraId="357244B4" w14:textId="507D4F13"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sz w:val="20"/>
                <w:szCs w:val="20"/>
                <w:lang w:eastAsia="en-GB"/>
              </w:rPr>
              <w:t>DBP (mmHg)</w:t>
            </w:r>
          </w:p>
        </w:tc>
        <w:tc>
          <w:tcPr>
            <w:tcW w:w="1314" w:type="pct"/>
            <w:noWrap/>
            <w:vAlign w:val="center"/>
          </w:tcPr>
          <w:p w14:paraId="7BC28281"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70159C40" w14:textId="7FDEC909"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sz w:val="20"/>
                <w:szCs w:val="20"/>
              </w:rPr>
              <w:t>74.25± 4.01</w:t>
            </w:r>
          </w:p>
        </w:tc>
      </w:tr>
      <w:tr w:rsidR="00833E06" w:rsidRPr="00DB60C8" w14:paraId="552B0AD9" w14:textId="77777777" w:rsidTr="00833E06">
        <w:trPr>
          <w:trHeight w:val="20"/>
        </w:trPr>
        <w:tc>
          <w:tcPr>
            <w:tcW w:w="1170" w:type="pct"/>
            <w:vMerge/>
            <w:vAlign w:val="center"/>
          </w:tcPr>
          <w:p w14:paraId="78268B45"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tcPr>
          <w:p w14:paraId="247C1AED" w14:textId="6CD6667C"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tcPr>
          <w:p w14:paraId="4821BC61"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5144BD9D" w14:textId="64F95B03"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sz w:val="20"/>
                <w:szCs w:val="20"/>
              </w:rPr>
              <w:t>70-80</w:t>
            </w:r>
          </w:p>
        </w:tc>
      </w:tr>
      <w:tr w:rsidR="00833E06" w:rsidRPr="00DB60C8" w14:paraId="7BA12E1C"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676F7D0E" w14:textId="77777777" w:rsidR="00833E06" w:rsidRPr="00DB60C8" w:rsidRDefault="00833E06" w:rsidP="00833E06">
            <w:pPr>
              <w:jc w:val="center"/>
              <w:rPr>
                <w:rFonts w:asciiTheme="majorBidi" w:eastAsia="Times New Roman" w:hAnsiTheme="majorBidi" w:cstheme="majorBidi"/>
                <w:b/>
                <w:bCs/>
                <w:sz w:val="20"/>
                <w:szCs w:val="20"/>
                <w:lang w:eastAsia="en-GB"/>
              </w:rPr>
            </w:pPr>
          </w:p>
        </w:tc>
        <w:tc>
          <w:tcPr>
            <w:tcW w:w="1291" w:type="pct"/>
            <w:vMerge w:val="restart"/>
            <w:noWrap/>
            <w:vAlign w:val="center"/>
          </w:tcPr>
          <w:p w14:paraId="6F4C065D" w14:textId="79B9C961"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sz w:val="20"/>
                <w:szCs w:val="20"/>
                <w:lang w:eastAsia="en-GB"/>
              </w:rPr>
              <w:t>RR (breaths/min)</w:t>
            </w:r>
          </w:p>
        </w:tc>
        <w:tc>
          <w:tcPr>
            <w:tcW w:w="1314" w:type="pct"/>
            <w:noWrap/>
            <w:vAlign w:val="center"/>
          </w:tcPr>
          <w:p w14:paraId="529D0E54"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6E3B7FC2" w14:textId="32C7EBA3" w:rsidR="00833E06" w:rsidRPr="00DB60C8" w:rsidRDefault="00833E06" w:rsidP="001C0E33">
            <w:pPr>
              <w:jc w:val="center"/>
              <w:rPr>
                <w:rFonts w:asciiTheme="majorBidi" w:eastAsia="Times New Roman" w:hAnsiTheme="majorBidi" w:cstheme="majorBidi"/>
                <w:color w:val="000000" w:themeColor="text1"/>
                <w:sz w:val="20"/>
                <w:szCs w:val="20"/>
                <w:lang w:eastAsia="en-GB"/>
              </w:rPr>
            </w:pPr>
            <w:bookmarkStart w:id="7" w:name="_Hlk200357985"/>
            <w:r w:rsidRPr="00DB60C8">
              <w:rPr>
                <w:rFonts w:asciiTheme="majorBidi" w:hAnsiTheme="majorBidi" w:cstheme="majorBidi"/>
                <w:sz w:val="20"/>
                <w:szCs w:val="20"/>
              </w:rPr>
              <w:t>16.4± 1.1</w:t>
            </w:r>
            <w:bookmarkEnd w:id="7"/>
          </w:p>
        </w:tc>
      </w:tr>
      <w:tr w:rsidR="00833E06" w:rsidRPr="00DB60C8" w14:paraId="1FB715A7" w14:textId="77777777" w:rsidTr="00833E06">
        <w:trPr>
          <w:trHeight w:val="20"/>
        </w:trPr>
        <w:tc>
          <w:tcPr>
            <w:tcW w:w="1170" w:type="pct"/>
            <w:vMerge/>
            <w:vAlign w:val="center"/>
          </w:tcPr>
          <w:p w14:paraId="7416B9D5"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tcPr>
          <w:p w14:paraId="7172D318" w14:textId="3B1D74CD"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tcPr>
          <w:p w14:paraId="5D192159" w14:textId="77777777"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2821473F" w14:textId="4841CACF" w:rsidR="00833E06" w:rsidRPr="00DB60C8" w:rsidRDefault="00833E06" w:rsidP="001C0E33">
            <w:pPr>
              <w:jc w:val="center"/>
              <w:rPr>
                <w:rFonts w:asciiTheme="majorBidi" w:eastAsia="Times New Roman" w:hAnsiTheme="majorBidi" w:cstheme="majorBidi"/>
                <w:color w:val="000000" w:themeColor="text1"/>
                <w:sz w:val="20"/>
                <w:szCs w:val="20"/>
                <w:lang w:eastAsia="en-GB"/>
              </w:rPr>
            </w:pPr>
            <w:r w:rsidRPr="00DB60C8">
              <w:rPr>
                <w:rFonts w:asciiTheme="majorBidi" w:hAnsiTheme="majorBidi" w:cstheme="majorBidi"/>
                <w:sz w:val="20"/>
                <w:szCs w:val="20"/>
              </w:rPr>
              <w:t>15-18</w:t>
            </w:r>
          </w:p>
        </w:tc>
      </w:tr>
      <w:tr w:rsidR="00833E06" w:rsidRPr="00DB60C8" w14:paraId="2C2A0A2F" w14:textId="77777777" w:rsidTr="00833E06">
        <w:trPr>
          <w:cnfStyle w:val="000000100000" w:firstRow="0" w:lastRow="0" w:firstColumn="0" w:lastColumn="0" w:oddVBand="0" w:evenVBand="0" w:oddHBand="1" w:evenHBand="0" w:firstRowFirstColumn="0" w:firstRowLastColumn="0" w:lastRowFirstColumn="0" w:lastRowLastColumn="0"/>
          <w:trHeight w:val="20"/>
        </w:trPr>
        <w:tc>
          <w:tcPr>
            <w:tcW w:w="1170" w:type="pct"/>
            <w:vMerge/>
            <w:vAlign w:val="center"/>
          </w:tcPr>
          <w:p w14:paraId="14E032A0" w14:textId="77777777" w:rsidR="00833E06" w:rsidRPr="00DB60C8" w:rsidRDefault="00833E06" w:rsidP="00833E06">
            <w:pPr>
              <w:jc w:val="center"/>
              <w:rPr>
                <w:rFonts w:asciiTheme="majorBidi" w:eastAsia="Times New Roman" w:hAnsiTheme="majorBidi" w:cstheme="majorBidi"/>
                <w:b/>
                <w:bCs/>
                <w:sz w:val="20"/>
                <w:szCs w:val="20"/>
                <w:lang w:eastAsia="en-GB"/>
              </w:rPr>
            </w:pPr>
          </w:p>
        </w:tc>
        <w:tc>
          <w:tcPr>
            <w:tcW w:w="1291" w:type="pct"/>
            <w:vMerge w:val="restart"/>
            <w:noWrap/>
            <w:vAlign w:val="center"/>
          </w:tcPr>
          <w:p w14:paraId="4DC6725F" w14:textId="26E406A8"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r w:rsidRPr="00DB60C8">
              <w:rPr>
                <w:rFonts w:asciiTheme="majorBidi" w:eastAsia="Times New Roman" w:hAnsiTheme="majorBidi" w:cstheme="majorBidi"/>
                <w:b/>
                <w:bCs/>
                <w:sz w:val="20"/>
                <w:szCs w:val="20"/>
                <w:lang w:eastAsia="en-GB"/>
              </w:rPr>
              <w:t xml:space="preserve">Temp </w:t>
            </w:r>
            <w:bookmarkStart w:id="8" w:name="_Hlk200403243"/>
            <w:r w:rsidRPr="00DB60C8">
              <w:rPr>
                <w:rFonts w:asciiTheme="majorBidi" w:eastAsia="Times New Roman" w:hAnsiTheme="majorBidi" w:cstheme="majorBidi"/>
                <w:b/>
                <w:bCs/>
                <w:sz w:val="20"/>
                <w:szCs w:val="20"/>
                <w:lang w:eastAsia="en-GB"/>
              </w:rPr>
              <w:t>(°C)</w:t>
            </w:r>
            <w:bookmarkEnd w:id="8"/>
          </w:p>
        </w:tc>
        <w:tc>
          <w:tcPr>
            <w:tcW w:w="1314" w:type="pct"/>
            <w:noWrap/>
            <w:vAlign w:val="center"/>
          </w:tcPr>
          <w:p w14:paraId="511E8406" w14:textId="77777777" w:rsidR="00833E06" w:rsidRPr="00DB60C8" w:rsidRDefault="00833E06" w:rsidP="001C0E33">
            <w:pPr>
              <w:jc w:val="center"/>
              <w:rPr>
                <w:rFonts w:asciiTheme="majorBidi" w:hAnsiTheme="majorBidi" w:cstheme="majorBidi"/>
                <w:b/>
                <w:bCs/>
                <w:color w:val="000000" w:themeColor="text1"/>
                <w:sz w:val="20"/>
                <w:szCs w:val="20"/>
              </w:rPr>
            </w:pPr>
            <w:r w:rsidRPr="00DB60C8">
              <w:rPr>
                <w:rFonts w:asciiTheme="majorBidi" w:eastAsia="Times New Roman" w:hAnsiTheme="majorBidi" w:cstheme="majorBidi"/>
                <w:b/>
                <w:bCs/>
                <w:color w:val="000000" w:themeColor="text1"/>
                <w:sz w:val="20"/>
                <w:szCs w:val="20"/>
                <w:lang w:eastAsia="en-GB"/>
              </w:rPr>
              <w:t>Mean± SD</w:t>
            </w:r>
          </w:p>
        </w:tc>
        <w:tc>
          <w:tcPr>
            <w:tcW w:w="1225" w:type="pct"/>
            <w:vAlign w:val="center"/>
          </w:tcPr>
          <w:p w14:paraId="1ABBA808" w14:textId="7E5B2B66"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sz w:val="20"/>
                <w:szCs w:val="20"/>
              </w:rPr>
              <w:t>36.92</w:t>
            </w:r>
            <w:bookmarkStart w:id="9" w:name="_Hlk200358672"/>
            <w:r w:rsidRPr="00DB60C8">
              <w:rPr>
                <w:rFonts w:asciiTheme="majorBidi" w:hAnsiTheme="majorBidi" w:cstheme="majorBidi"/>
                <w:sz w:val="20"/>
                <w:szCs w:val="20"/>
              </w:rPr>
              <w:t xml:space="preserve">± </w:t>
            </w:r>
            <w:bookmarkEnd w:id="9"/>
            <w:r w:rsidRPr="00DB60C8">
              <w:rPr>
                <w:rFonts w:asciiTheme="majorBidi" w:hAnsiTheme="majorBidi" w:cstheme="majorBidi"/>
                <w:sz w:val="20"/>
                <w:szCs w:val="20"/>
              </w:rPr>
              <w:t>0.12</w:t>
            </w:r>
          </w:p>
        </w:tc>
      </w:tr>
      <w:tr w:rsidR="00833E06" w:rsidRPr="00DB60C8" w14:paraId="55D1789A" w14:textId="77777777" w:rsidTr="00833E06">
        <w:trPr>
          <w:trHeight w:val="20"/>
        </w:trPr>
        <w:tc>
          <w:tcPr>
            <w:tcW w:w="1170" w:type="pct"/>
            <w:vMerge/>
            <w:vAlign w:val="center"/>
          </w:tcPr>
          <w:p w14:paraId="22074A3F" w14:textId="77777777" w:rsidR="00833E06" w:rsidRPr="00DB60C8" w:rsidRDefault="00833E06" w:rsidP="00833E06">
            <w:pPr>
              <w:jc w:val="center"/>
              <w:rPr>
                <w:rFonts w:asciiTheme="majorBidi" w:eastAsia="Times New Roman" w:hAnsiTheme="majorBidi" w:cstheme="majorBidi"/>
                <w:b/>
                <w:bCs/>
                <w:color w:val="000000" w:themeColor="text1"/>
                <w:sz w:val="20"/>
                <w:szCs w:val="20"/>
                <w:lang w:eastAsia="en-GB"/>
              </w:rPr>
            </w:pPr>
          </w:p>
        </w:tc>
        <w:tc>
          <w:tcPr>
            <w:tcW w:w="1291" w:type="pct"/>
            <w:vMerge/>
            <w:noWrap/>
            <w:vAlign w:val="center"/>
          </w:tcPr>
          <w:p w14:paraId="63D5674B" w14:textId="7802E48F" w:rsidR="00833E06" w:rsidRPr="00DB60C8" w:rsidRDefault="00833E06" w:rsidP="001C0E33">
            <w:pPr>
              <w:jc w:val="center"/>
              <w:rPr>
                <w:rFonts w:asciiTheme="majorBidi" w:eastAsia="Times New Roman" w:hAnsiTheme="majorBidi" w:cstheme="majorBidi"/>
                <w:b/>
                <w:bCs/>
                <w:color w:val="000000" w:themeColor="text1"/>
                <w:sz w:val="20"/>
                <w:szCs w:val="20"/>
                <w:lang w:eastAsia="en-GB"/>
              </w:rPr>
            </w:pPr>
          </w:p>
        </w:tc>
        <w:tc>
          <w:tcPr>
            <w:tcW w:w="1314" w:type="pct"/>
            <w:noWrap/>
            <w:vAlign w:val="center"/>
          </w:tcPr>
          <w:p w14:paraId="0CE88742" w14:textId="77777777" w:rsidR="00833E06" w:rsidRPr="00DB60C8" w:rsidRDefault="00833E06" w:rsidP="001C0E33">
            <w:pPr>
              <w:jc w:val="center"/>
              <w:rPr>
                <w:rFonts w:asciiTheme="majorBidi" w:hAnsiTheme="majorBidi" w:cstheme="majorBidi"/>
                <w:b/>
                <w:bCs/>
                <w:color w:val="000000" w:themeColor="text1"/>
                <w:sz w:val="20"/>
                <w:szCs w:val="20"/>
              </w:rPr>
            </w:pPr>
            <w:r w:rsidRPr="00DB60C8">
              <w:rPr>
                <w:rFonts w:asciiTheme="majorBidi" w:eastAsia="Times New Roman" w:hAnsiTheme="majorBidi" w:cstheme="majorBidi"/>
                <w:b/>
                <w:bCs/>
                <w:color w:val="000000" w:themeColor="text1"/>
                <w:sz w:val="20"/>
                <w:szCs w:val="20"/>
                <w:lang w:eastAsia="en-GB"/>
              </w:rPr>
              <w:t>Range</w:t>
            </w:r>
          </w:p>
        </w:tc>
        <w:tc>
          <w:tcPr>
            <w:tcW w:w="1225" w:type="pct"/>
            <w:vAlign w:val="center"/>
          </w:tcPr>
          <w:p w14:paraId="4F99AEBD" w14:textId="416FD32C" w:rsidR="00833E06" w:rsidRPr="00DB60C8" w:rsidRDefault="00833E06" w:rsidP="001C0E33">
            <w:pPr>
              <w:jc w:val="center"/>
              <w:rPr>
                <w:rFonts w:asciiTheme="majorBidi" w:hAnsiTheme="majorBidi" w:cstheme="majorBidi"/>
                <w:color w:val="000000" w:themeColor="text1"/>
                <w:sz w:val="20"/>
                <w:szCs w:val="20"/>
              </w:rPr>
            </w:pPr>
            <w:r w:rsidRPr="00DB60C8">
              <w:rPr>
                <w:rFonts w:asciiTheme="majorBidi" w:hAnsiTheme="majorBidi" w:cstheme="majorBidi"/>
                <w:sz w:val="20"/>
                <w:szCs w:val="20"/>
              </w:rPr>
              <w:t>36.7-37.1</w:t>
            </w:r>
          </w:p>
        </w:tc>
      </w:tr>
    </w:tbl>
    <w:p w14:paraId="4A937007" w14:textId="66EB2FC0" w:rsidR="00FC039A" w:rsidRPr="00651377" w:rsidRDefault="00DB60C8" w:rsidP="00651377">
      <w:pPr>
        <w:pStyle w:val="F-note"/>
        <w:rPr>
          <w:rFonts w:eastAsia="Calibri"/>
          <w:sz w:val="18"/>
          <w:szCs w:val="18"/>
        </w:rPr>
      </w:pPr>
      <w:r w:rsidRPr="00651377">
        <w:rPr>
          <w:rFonts w:eastAsia="Calibri"/>
          <w:sz w:val="18"/>
          <w:szCs w:val="18"/>
        </w:rPr>
        <w:t>Data was presented as mean± SD or range</w:t>
      </w:r>
      <w:r w:rsidR="009C13E0" w:rsidRPr="00651377">
        <w:rPr>
          <w:rFonts w:eastAsia="Calibri"/>
          <w:sz w:val="18"/>
          <w:szCs w:val="18"/>
        </w:rPr>
        <w:t xml:space="preserve"> or frequency (%).</w:t>
      </w:r>
      <w:r w:rsidR="00651377" w:rsidRPr="00651377">
        <w:rPr>
          <w:rFonts w:eastAsia="Calibri"/>
          <w:sz w:val="18"/>
          <w:szCs w:val="18"/>
        </w:rPr>
        <w:t>BMI: Body mass index</w:t>
      </w:r>
      <w:r w:rsidR="00651377">
        <w:rPr>
          <w:rFonts w:eastAsia="Calibri"/>
          <w:sz w:val="18"/>
          <w:szCs w:val="18"/>
        </w:rPr>
        <w:t>.</w:t>
      </w:r>
      <w:r w:rsidRPr="00651377">
        <w:rPr>
          <w:rFonts w:eastAsia="Calibri"/>
          <w:sz w:val="18"/>
          <w:szCs w:val="18"/>
        </w:rPr>
        <w:t xml:space="preserve"> </w:t>
      </w:r>
      <w:r w:rsidR="00651377" w:rsidRPr="00651377">
        <w:rPr>
          <w:rFonts w:eastAsia="Calibri"/>
          <w:sz w:val="18"/>
          <w:szCs w:val="18"/>
        </w:rPr>
        <w:t>HR: Heart rate, SBP: systolic blood pressure, DBP: diastolic blood pressure, RR: respiratory rate, Temp: temperature.</w:t>
      </w:r>
      <w:r w:rsidR="00FC039A" w:rsidRPr="00651377">
        <w:rPr>
          <w:rFonts w:eastAsia="Calibri"/>
          <w:b/>
          <w:bCs/>
          <w:sz w:val="22"/>
          <w:szCs w:val="22"/>
          <w:highlight w:val="yellow"/>
        </w:rPr>
        <w:br w:type="page"/>
      </w:r>
    </w:p>
    <w:p w14:paraId="115C1E81" w14:textId="0C4AAFDC" w:rsidR="00B9218E" w:rsidRDefault="00B9218E" w:rsidP="00E11041">
      <w:pPr>
        <w:pStyle w:val="Caption"/>
        <w:spacing w:after="0"/>
        <w:jc w:val="both"/>
      </w:pPr>
      <w:r>
        <w:lastRenderedPageBreak/>
        <w:t xml:space="preserve">Table </w:t>
      </w:r>
      <w:r w:rsidR="00A3129A">
        <w:fldChar w:fldCharType="begin"/>
      </w:r>
      <w:r w:rsidR="00A3129A">
        <w:instrText xml:space="preserve"> SEQ Table \* ARABIC </w:instrText>
      </w:r>
      <w:r w:rsidR="00A3129A">
        <w:fldChar w:fldCharType="separate"/>
      </w:r>
      <w:r w:rsidR="000F2107">
        <w:rPr>
          <w:noProof/>
        </w:rPr>
        <w:t>2</w:t>
      </w:r>
      <w:r w:rsidR="00A3129A">
        <w:fldChar w:fldCharType="end"/>
      </w:r>
      <w:r>
        <w:t xml:space="preserve">: </w:t>
      </w:r>
      <w:bookmarkStart w:id="10" w:name="_Hlk203065414"/>
      <w:r w:rsidR="00E11041">
        <w:rPr>
          <w:rFonts w:eastAsia="Calibri"/>
          <w:szCs w:val="24"/>
        </w:rPr>
        <w:t xml:space="preserve">Laboratory investigation, </w:t>
      </w:r>
      <w:r w:rsidR="00651377">
        <w:rPr>
          <w:rFonts w:eastAsia="Calibri"/>
          <w:szCs w:val="24"/>
        </w:rPr>
        <w:t>l</w:t>
      </w:r>
      <w:r w:rsidR="00651377" w:rsidRPr="00651377">
        <w:rPr>
          <w:rFonts w:eastAsia="Calibri"/>
          <w:szCs w:val="24"/>
        </w:rPr>
        <w:t>ipid profile</w:t>
      </w:r>
      <w:r w:rsidR="00651377">
        <w:rPr>
          <w:rFonts w:eastAsia="Calibri"/>
          <w:szCs w:val="24"/>
        </w:rPr>
        <w:t xml:space="preserve"> </w:t>
      </w:r>
      <w:r w:rsidR="00E11041">
        <w:rPr>
          <w:rFonts w:eastAsia="Calibri"/>
          <w:szCs w:val="24"/>
        </w:rPr>
        <w:t xml:space="preserve">and </w:t>
      </w:r>
      <w:r w:rsidR="00E11041" w:rsidRPr="00E11041">
        <w:rPr>
          <w:rFonts w:eastAsia="Calibri"/>
          <w:szCs w:val="24"/>
        </w:rPr>
        <w:t>viral markers (pre-Add-On LODOCO)</w:t>
      </w:r>
      <w:r w:rsidR="00E11041">
        <w:rPr>
          <w:rFonts w:eastAsia="Calibri"/>
          <w:szCs w:val="24"/>
        </w:rPr>
        <w:t xml:space="preserve"> </w:t>
      </w:r>
      <w:bookmarkEnd w:id="10"/>
      <w:r w:rsidR="00BB5BF0">
        <w:rPr>
          <w:rFonts w:eastAsia="Calibri"/>
          <w:szCs w:val="24"/>
        </w:rPr>
        <w:t>.</w:t>
      </w:r>
    </w:p>
    <w:tbl>
      <w:tblPr>
        <w:tblStyle w:val="GridTable6Colorful11"/>
        <w:tblW w:w="5000" w:type="pct"/>
        <w:tblLook w:val="04A0" w:firstRow="1" w:lastRow="0" w:firstColumn="1" w:lastColumn="0" w:noHBand="0" w:noVBand="1"/>
      </w:tblPr>
      <w:tblGrid>
        <w:gridCol w:w="3172"/>
        <w:gridCol w:w="2946"/>
        <w:gridCol w:w="2738"/>
      </w:tblGrid>
      <w:tr w:rsidR="002C2848" w:rsidRPr="002C2848" w14:paraId="4C4A09F0" w14:textId="77777777" w:rsidTr="006513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54" w:type="pct"/>
            <w:gridSpan w:val="2"/>
            <w:noWrap/>
            <w:vAlign w:val="center"/>
          </w:tcPr>
          <w:p w14:paraId="54D5584B" w14:textId="77777777" w:rsidR="002C2848" w:rsidRPr="002C2848" w:rsidRDefault="002C2848" w:rsidP="00651377">
            <w:pPr>
              <w:jc w:val="center"/>
              <w:rPr>
                <w:rFonts w:asciiTheme="majorBidi" w:eastAsia="Times New Roman" w:hAnsiTheme="majorBidi" w:cstheme="majorBidi"/>
                <w:b w:val="0"/>
                <w:bCs w:val="0"/>
                <w:color w:val="000000" w:themeColor="text1"/>
                <w:lang w:eastAsia="en-GB"/>
              </w:rPr>
            </w:pPr>
          </w:p>
        </w:tc>
        <w:tc>
          <w:tcPr>
            <w:tcW w:w="1546" w:type="pct"/>
            <w:vAlign w:val="center"/>
          </w:tcPr>
          <w:p w14:paraId="17A912FC" w14:textId="279AF847" w:rsidR="002C2848" w:rsidRPr="002C2848" w:rsidRDefault="002C2848" w:rsidP="0065137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Total(n=40)</w:t>
            </w:r>
          </w:p>
        </w:tc>
      </w:tr>
      <w:tr w:rsidR="00651377" w:rsidRPr="002C2848" w14:paraId="3FE6E338"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tcPr>
          <w:p w14:paraId="02BA4B49" w14:textId="08D67FD2" w:rsidR="00651377" w:rsidRDefault="00651377" w:rsidP="00651377">
            <w:pPr>
              <w:jc w:val="center"/>
              <w:rPr>
                <w:rFonts w:asciiTheme="majorBidi" w:hAnsiTheme="majorBidi" w:cstheme="majorBidi"/>
              </w:rPr>
            </w:pPr>
            <w:r w:rsidRPr="00651377">
              <w:rPr>
                <w:rFonts w:asciiTheme="majorBidi" w:hAnsiTheme="majorBidi" w:cstheme="majorBidi"/>
              </w:rPr>
              <w:t>Laboratory investigation</w:t>
            </w:r>
          </w:p>
        </w:tc>
      </w:tr>
      <w:tr w:rsidR="00B9218E" w:rsidRPr="002C2848" w14:paraId="2F5DD164"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hideMark/>
          </w:tcPr>
          <w:p w14:paraId="2CE7D50E"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Hb (g/dl)</w:t>
            </w:r>
          </w:p>
        </w:tc>
        <w:tc>
          <w:tcPr>
            <w:tcW w:w="1663" w:type="pct"/>
            <w:noWrap/>
            <w:vAlign w:val="center"/>
            <w:hideMark/>
          </w:tcPr>
          <w:p w14:paraId="54E54A09"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7B560DD6"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11.53± 1.04</w:t>
            </w:r>
          </w:p>
        </w:tc>
      </w:tr>
      <w:tr w:rsidR="00B9218E" w:rsidRPr="002C2848" w14:paraId="53B4C03D"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hideMark/>
          </w:tcPr>
          <w:p w14:paraId="75860159"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hideMark/>
          </w:tcPr>
          <w:p w14:paraId="30EE9DA8"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4D230647"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9.5-13.7</w:t>
            </w:r>
          </w:p>
        </w:tc>
      </w:tr>
      <w:tr w:rsidR="00B9218E" w:rsidRPr="002C2848" w14:paraId="199FB141"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1EE7A901"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WBCs (*10</w:t>
            </w:r>
            <w:r w:rsidRPr="002C2848">
              <w:rPr>
                <w:rFonts w:asciiTheme="majorBidi" w:eastAsia="Times New Roman" w:hAnsiTheme="majorBidi" w:cstheme="majorBidi"/>
                <w:color w:val="000000" w:themeColor="text1"/>
                <w:vertAlign w:val="superscript"/>
                <w:lang w:eastAsia="en-GB"/>
              </w:rPr>
              <w:t>9</w:t>
            </w:r>
            <w:r w:rsidRPr="002C2848">
              <w:rPr>
                <w:rFonts w:asciiTheme="majorBidi" w:eastAsia="Times New Roman" w:hAnsiTheme="majorBidi" w:cstheme="majorBidi"/>
                <w:color w:val="000000" w:themeColor="text1"/>
                <w:lang w:eastAsia="en-GB"/>
              </w:rPr>
              <w:t>/L)</w:t>
            </w:r>
          </w:p>
        </w:tc>
        <w:tc>
          <w:tcPr>
            <w:tcW w:w="1663" w:type="pct"/>
            <w:noWrap/>
            <w:vAlign w:val="center"/>
          </w:tcPr>
          <w:p w14:paraId="384B4D87"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3BE9F66E"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8.01± 2.05</w:t>
            </w:r>
          </w:p>
        </w:tc>
      </w:tr>
      <w:tr w:rsidR="00B9218E" w:rsidRPr="002C2848" w14:paraId="0301130D"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5D90018C"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78983FB5"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03D0F985"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4.9-11.5</w:t>
            </w:r>
          </w:p>
        </w:tc>
      </w:tr>
      <w:tr w:rsidR="00B9218E" w:rsidRPr="002C2848" w14:paraId="158FEDEC"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6E37A2BA"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Platelets (*10</w:t>
            </w:r>
            <w:r w:rsidRPr="002C2848">
              <w:rPr>
                <w:rFonts w:asciiTheme="majorBidi" w:eastAsia="Times New Roman" w:hAnsiTheme="majorBidi" w:cstheme="majorBidi"/>
                <w:color w:val="000000" w:themeColor="text1"/>
                <w:vertAlign w:val="superscript"/>
                <w:lang w:eastAsia="en-GB"/>
              </w:rPr>
              <w:t>9</w:t>
            </w:r>
            <w:r w:rsidRPr="002C2848">
              <w:rPr>
                <w:rFonts w:asciiTheme="majorBidi" w:eastAsia="Times New Roman" w:hAnsiTheme="majorBidi" w:cstheme="majorBidi"/>
                <w:color w:val="000000" w:themeColor="text1"/>
                <w:lang w:eastAsia="en-GB"/>
              </w:rPr>
              <w:t>/L)</w:t>
            </w:r>
          </w:p>
        </w:tc>
        <w:tc>
          <w:tcPr>
            <w:tcW w:w="1663" w:type="pct"/>
            <w:noWrap/>
            <w:vAlign w:val="center"/>
          </w:tcPr>
          <w:p w14:paraId="676AB26D"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034BFF5B"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216.6± 57.51</w:t>
            </w:r>
          </w:p>
        </w:tc>
      </w:tr>
      <w:tr w:rsidR="00B9218E" w:rsidRPr="002C2848" w14:paraId="119E4097"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24AE9864"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59190C25"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30F3BCC9"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121-302</w:t>
            </w:r>
          </w:p>
        </w:tc>
      </w:tr>
      <w:tr w:rsidR="00B9218E" w:rsidRPr="002C2848" w14:paraId="72365F02"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226575D8"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Fasting blood glucose (mg/dl)</w:t>
            </w:r>
          </w:p>
        </w:tc>
        <w:tc>
          <w:tcPr>
            <w:tcW w:w="1663" w:type="pct"/>
            <w:noWrap/>
            <w:vAlign w:val="center"/>
          </w:tcPr>
          <w:p w14:paraId="29669857"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5FEF1646"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89.85± 6.16</w:t>
            </w:r>
          </w:p>
        </w:tc>
      </w:tr>
      <w:tr w:rsidR="00B9218E" w:rsidRPr="002C2848" w14:paraId="3E1B8BB9"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16AE36D7"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347A884F"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5BCC0CFF"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80-100</w:t>
            </w:r>
          </w:p>
        </w:tc>
      </w:tr>
      <w:tr w:rsidR="00B9218E" w:rsidRPr="002C2848" w14:paraId="23E7F5F0"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4A2B4712"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HbA1c</w:t>
            </w:r>
            <w:r w:rsidRPr="002C2848">
              <w:rPr>
                <w:rFonts w:asciiTheme="majorBidi" w:hAnsiTheme="majorBidi" w:cstheme="majorBidi"/>
              </w:rPr>
              <w:t xml:space="preserve"> (</w:t>
            </w:r>
            <w:r w:rsidRPr="002C2848">
              <w:rPr>
                <w:rFonts w:asciiTheme="majorBidi" w:eastAsia="Times New Roman" w:hAnsiTheme="majorBidi" w:cstheme="majorBidi"/>
                <w:color w:val="000000" w:themeColor="text1"/>
                <w:lang w:eastAsia="en-GB"/>
              </w:rPr>
              <w:t>%)</w:t>
            </w:r>
          </w:p>
        </w:tc>
        <w:tc>
          <w:tcPr>
            <w:tcW w:w="1663" w:type="pct"/>
            <w:noWrap/>
            <w:vAlign w:val="center"/>
          </w:tcPr>
          <w:p w14:paraId="79524E89"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659BC52B"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4.49± 0.33</w:t>
            </w:r>
          </w:p>
        </w:tc>
      </w:tr>
      <w:tr w:rsidR="00B9218E" w:rsidRPr="002C2848" w14:paraId="56EE9270"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74326658"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4C8D3ED8"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61B0CE7E"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4-5.5</w:t>
            </w:r>
          </w:p>
        </w:tc>
      </w:tr>
      <w:tr w:rsidR="00B9218E" w:rsidRPr="002C2848" w14:paraId="7D42EF78"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hideMark/>
          </w:tcPr>
          <w:p w14:paraId="2ACF56F1"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Blood urea (mg/dl)</w:t>
            </w:r>
          </w:p>
        </w:tc>
        <w:tc>
          <w:tcPr>
            <w:tcW w:w="1663" w:type="pct"/>
            <w:noWrap/>
            <w:vAlign w:val="center"/>
            <w:hideMark/>
          </w:tcPr>
          <w:p w14:paraId="6F472DE5"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18B89BEF"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65.43± 21.09</w:t>
            </w:r>
          </w:p>
        </w:tc>
      </w:tr>
      <w:tr w:rsidR="00B9218E" w:rsidRPr="002C2848" w14:paraId="6F870484"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hideMark/>
          </w:tcPr>
          <w:p w14:paraId="242AD45F"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hideMark/>
          </w:tcPr>
          <w:p w14:paraId="1A221017"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27CFF216"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31-100</w:t>
            </w:r>
          </w:p>
        </w:tc>
      </w:tr>
      <w:tr w:rsidR="00B9218E" w:rsidRPr="002C2848" w14:paraId="73C6E286"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0AF2C6B3"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Serum calcium (mg/dl)</w:t>
            </w:r>
          </w:p>
        </w:tc>
        <w:tc>
          <w:tcPr>
            <w:tcW w:w="1663" w:type="pct"/>
            <w:noWrap/>
            <w:vAlign w:val="center"/>
          </w:tcPr>
          <w:p w14:paraId="1EBD8404"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677E4FC3"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9.39± 0.59</w:t>
            </w:r>
          </w:p>
        </w:tc>
      </w:tr>
      <w:tr w:rsidR="00B9218E" w:rsidRPr="002C2848" w14:paraId="74E7AE58"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378E7879"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6FB085EF"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620F02B4"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8.5-10.2</w:t>
            </w:r>
          </w:p>
        </w:tc>
      </w:tr>
      <w:tr w:rsidR="00B9218E" w:rsidRPr="002C2848" w14:paraId="0B63D70A"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7E7ED2DE"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Phosphorus (mg/dl)</w:t>
            </w:r>
          </w:p>
        </w:tc>
        <w:tc>
          <w:tcPr>
            <w:tcW w:w="1663" w:type="pct"/>
            <w:noWrap/>
            <w:vAlign w:val="center"/>
          </w:tcPr>
          <w:p w14:paraId="626C8F73"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79C811E7"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3.88± 0.32</w:t>
            </w:r>
          </w:p>
        </w:tc>
      </w:tr>
      <w:tr w:rsidR="00B9218E" w:rsidRPr="002C2848" w14:paraId="24C10191"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19076F93"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4D500F3A"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13650016"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3.4-4.5</w:t>
            </w:r>
          </w:p>
        </w:tc>
      </w:tr>
      <w:tr w:rsidR="00B9218E" w:rsidRPr="002C2848" w14:paraId="2663E87B"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30344F08"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Creatinine (mg/dL)</w:t>
            </w:r>
          </w:p>
        </w:tc>
        <w:tc>
          <w:tcPr>
            <w:tcW w:w="1663" w:type="pct"/>
            <w:noWrap/>
            <w:vAlign w:val="center"/>
          </w:tcPr>
          <w:p w14:paraId="61C8BE9F"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6D45B5FF"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lang w:eastAsia="en-GB"/>
              </w:rPr>
            </w:pPr>
            <w:bookmarkStart w:id="11" w:name="_Hlk198379918"/>
            <w:r w:rsidRPr="002C2848">
              <w:rPr>
                <w:rFonts w:asciiTheme="majorBidi" w:hAnsiTheme="majorBidi" w:cstheme="majorBidi"/>
              </w:rPr>
              <w:t>1.19± 0.09</w:t>
            </w:r>
            <w:bookmarkEnd w:id="11"/>
          </w:p>
        </w:tc>
      </w:tr>
      <w:tr w:rsidR="00B9218E" w:rsidRPr="002C2848" w14:paraId="706A65F6"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1657D3D7"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4266A504"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76D54FFC"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1.1-1.4</w:t>
            </w:r>
          </w:p>
        </w:tc>
      </w:tr>
      <w:tr w:rsidR="00B9218E" w:rsidRPr="002C2848" w14:paraId="46138149"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0EBDC210"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eGFR (mL/min/1.73 m2)</w:t>
            </w:r>
          </w:p>
        </w:tc>
        <w:tc>
          <w:tcPr>
            <w:tcW w:w="1663" w:type="pct"/>
            <w:noWrap/>
            <w:vAlign w:val="center"/>
          </w:tcPr>
          <w:p w14:paraId="20CAA9B2"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19DCC8E4"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77.1±7.1</w:t>
            </w:r>
          </w:p>
        </w:tc>
      </w:tr>
      <w:tr w:rsidR="00B9218E" w:rsidRPr="002C2848" w14:paraId="14DDE46B"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2314DF72"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72CCCDAF"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35FBB866"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63-88</w:t>
            </w:r>
          </w:p>
        </w:tc>
      </w:tr>
      <w:tr w:rsidR="00B9218E" w:rsidRPr="002C2848" w14:paraId="07ECFF15"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09B0847B" w14:textId="68D0FC72"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eastAsia="Times New Roman" w:hAnsiTheme="majorBidi" w:cstheme="majorBidi"/>
                <w:color w:val="000000" w:themeColor="text1"/>
                <w:lang w:eastAsia="en-GB"/>
              </w:rPr>
              <w:t>Serum uric acid level (</w:t>
            </w:r>
            <w:r w:rsidR="002A3E00">
              <w:rPr>
                <w:rFonts w:asciiTheme="majorBidi" w:eastAsia="Times New Roman" w:hAnsiTheme="majorBidi" w:cstheme="majorBidi"/>
                <w:color w:val="000000" w:themeColor="text1"/>
                <w:lang w:eastAsia="en-GB"/>
              </w:rPr>
              <w:t>mg</w:t>
            </w:r>
            <w:r w:rsidRPr="002C2848">
              <w:rPr>
                <w:rFonts w:asciiTheme="majorBidi" w:eastAsia="Times New Roman" w:hAnsiTheme="majorBidi" w:cstheme="majorBidi"/>
                <w:color w:val="000000" w:themeColor="text1"/>
                <w:lang w:eastAsia="en-GB"/>
              </w:rPr>
              <w:t>/</w:t>
            </w:r>
            <w:r w:rsidR="002A3E00">
              <w:rPr>
                <w:rFonts w:asciiTheme="majorBidi" w:eastAsia="Times New Roman" w:hAnsiTheme="majorBidi" w:cstheme="majorBidi"/>
                <w:color w:val="000000" w:themeColor="text1"/>
                <w:lang w:eastAsia="en-GB"/>
              </w:rPr>
              <w:t>dl</w:t>
            </w:r>
            <w:r w:rsidRPr="002C2848">
              <w:rPr>
                <w:rFonts w:asciiTheme="majorBidi" w:eastAsia="Times New Roman" w:hAnsiTheme="majorBidi" w:cstheme="majorBidi"/>
                <w:color w:val="000000" w:themeColor="text1"/>
                <w:lang w:eastAsia="en-GB"/>
              </w:rPr>
              <w:t>)</w:t>
            </w:r>
          </w:p>
        </w:tc>
        <w:tc>
          <w:tcPr>
            <w:tcW w:w="1663" w:type="pct"/>
            <w:noWrap/>
            <w:vAlign w:val="center"/>
          </w:tcPr>
          <w:p w14:paraId="53D70D3E"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7C23E3F4" w14:textId="74FC6D8A" w:rsidR="00B9218E" w:rsidRPr="002C2848" w:rsidRDefault="002A3E00"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5.95</w:t>
            </w:r>
            <w:r w:rsidR="00B9218E" w:rsidRPr="002C2848">
              <w:rPr>
                <w:rFonts w:asciiTheme="majorBidi" w:hAnsiTheme="majorBidi" w:cstheme="majorBidi"/>
              </w:rPr>
              <w:t xml:space="preserve">± </w:t>
            </w:r>
            <w:r>
              <w:rPr>
                <w:rFonts w:asciiTheme="majorBidi" w:hAnsiTheme="majorBidi" w:cstheme="majorBidi"/>
              </w:rPr>
              <w:t>1.06</w:t>
            </w:r>
          </w:p>
        </w:tc>
      </w:tr>
      <w:tr w:rsidR="00B9218E" w:rsidRPr="002C2848" w14:paraId="68E3F2A8"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39B98801"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1DA34EE1"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1D15D047" w14:textId="688901A0" w:rsidR="00B9218E" w:rsidRPr="002C2848" w:rsidRDefault="002A3E00"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3.8-7.3</w:t>
            </w:r>
          </w:p>
        </w:tc>
      </w:tr>
      <w:tr w:rsidR="00646FEA" w:rsidRPr="002C2848" w14:paraId="63BB26E8" w14:textId="77777777" w:rsidTr="007B1B33">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7FDF5FC4" w14:textId="52780722" w:rsidR="00646FEA" w:rsidRPr="00646FEA" w:rsidRDefault="00646FEA" w:rsidP="00651377">
            <w:pPr>
              <w:jc w:val="center"/>
              <w:rPr>
                <w:rFonts w:asciiTheme="majorBidi" w:eastAsia="Times New Roman" w:hAnsiTheme="majorBidi" w:cstheme="majorBidi"/>
                <w:b w:val="0"/>
                <w:bCs w:val="0"/>
                <w:color w:val="000000" w:themeColor="text1"/>
                <w:lang w:eastAsia="en-GB"/>
              </w:rPr>
            </w:pPr>
            <w:r w:rsidRPr="00646FEA">
              <w:rPr>
                <w:rFonts w:asciiTheme="majorBidi" w:eastAsia="Times New Roman" w:hAnsiTheme="majorBidi" w:cstheme="majorBidi"/>
                <w:color w:val="000000" w:themeColor="text1"/>
                <w:lang w:eastAsia="en-GB"/>
              </w:rPr>
              <w:t>SGOT</w:t>
            </w:r>
            <w:r w:rsidRPr="00646FEA">
              <w:rPr>
                <w:rFonts w:asciiTheme="majorBidi" w:eastAsia="Times New Roman" w:hAnsiTheme="majorBidi" w:cstheme="majorBidi"/>
                <w:b w:val="0"/>
                <w:bCs w:val="0"/>
                <w:color w:val="000000" w:themeColor="text1"/>
                <w:lang w:eastAsia="en-GB"/>
              </w:rPr>
              <w:t xml:space="preserve"> </w:t>
            </w:r>
            <w:r w:rsidRPr="00646FEA">
              <w:rPr>
                <w:rFonts w:asciiTheme="majorBidi" w:eastAsia="Times New Roman" w:hAnsiTheme="majorBidi" w:cstheme="majorBidi"/>
                <w:color w:val="000000" w:themeColor="text1"/>
                <w:lang w:eastAsia="en-GB"/>
              </w:rPr>
              <w:t>(IU/L)</w:t>
            </w:r>
          </w:p>
        </w:tc>
        <w:tc>
          <w:tcPr>
            <w:tcW w:w="1663" w:type="pct"/>
            <w:noWrap/>
            <w:vAlign w:val="center"/>
          </w:tcPr>
          <w:p w14:paraId="3769EE65" w14:textId="25FAC75B" w:rsidR="00646FEA" w:rsidRPr="00646FEA" w:rsidRDefault="00646FEA"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646FEA">
              <w:rPr>
                <w:rFonts w:asciiTheme="majorBidi" w:eastAsia="Times New Roman" w:hAnsiTheme="majorBidi" w:cstheme="majorBidi"/>
                <w:b/>
                <w:bCs/>
                <w:color w:val="000000" w:themeColor="text1"/>
                <w:lang w:val="en-US" w:eastAsia="en-GB"/>
              </w:rPr>
              <w:t>Mean± SD</w:t>
            </w:r>
          </w:p>
        </w:tc>
        <w:tc>
          <w:tcPr>
            <w:tcW w:w="1546" w:type="pct"/>
          </w:tcPr>
          <w:p w14:paraId="75EB6CD5" w14:textId="20BEB7A4" w:rsidR="00646FEA" w:rsidRPr="00646FEA" w:rsidRDefault="00646FEA"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46FEA">
              <w:rPr>
                <w:rFonts w:asciiTheme="majorBidi" w:hAnsiTheme="majorBidi" w:cstheme="majorBidi"/>
              </w:rPr>
              <w:t>27.23± 5.09</w:t>
            </w:r>
          </w:p>
        </w:tc>
      </w:tr>
      <w:tr w:rsidR="00646FEA" w:rsidRPr="002C2848" w14:paraId="436AD91A" w14:textId="77777777" w:rsidTr="007B1B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53B421FD" w14:textId="77777777" w:rsidR="00646FEA" w:rsidRPr="00646FEA" w:rsidRDefault="00646FEA"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4088D02F" w14:textId="4F97D04A" w:rsidR="00646FEA" w:rsidRPr="00646FEA" w:rsidRDefault="00646FEA"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646FEA">
              <w:rPr>
                <w:rFonts w:asciiTheme="majorBidi" w:eastAsia="Times New Roman" w:hAnsiTheme="majorBidi" w:cstheme="majorBidi"/>
                <w:b/>
                <w:bCs/>
                <w:color w:val="000000" w:themeColor="text1"/>
                <w:lang w:val="en-US" w:eastAsia="en-GB"/>
              </w:rPr>
              <w:t>Range</w:t>
            </w:r>
          </w:p>
        </w:tc>
        <w:tc>
          <w:tcPr>
            <w:tcW w:w="1546" w:type="pct"/>
          </w:tcPr>
          <w:p w14:paraId="5BA77CC8" w14:textId="0E1E8C30" w:rsidR="00646FEA" w:rsidRPr="00646FEA" w:rsidRDefault="00646FEA"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46FEA">
              <w:rPr>
                <w:rFonts w:asciiTheme="majorBidi" w:hAnsiTheme="majorBidi" w:cstheme="majorBidi"/>
              </w:rPr>
              <w:t>20-35</w:t>
            </w:r>
          </w:p>
        </w:tc>
      </w:tr>
      <w:tr w:rsidR="00646FEA" w:rsidRPr="002C2848" w14:paraId="5D15D3BA" w14:textId="77777777" w:rsidTr="007B1B33">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443F5AAF" w14:textId="61B672B3" w:rsidR="00646FEA" w:rsidRPr="00646FEA" w:rsidRDefault="00646FEA" w:rsidP="00651377">
            <w:pPr>
              <w:jc w:val="center"/>
              <w:rPr>
                <w:rFonts w:asciiTheme="majorBidi" w:eastAsia="Times New Roman" w:hAnsiTheme="majorBidi" w:cstheme="majorBidi"/>
                <w:b w:val="0"/>
                <w:bCs w:val="0"/>
                <w:color w:val="000000" w:themeColor="text1"/>
                <w:lang w:eastAsia="en-GB"/>
              </w:rPr>
            </w:pPr>
            <w:r w:rsidRPr="00646FEA">
              <w:rPr>
                <w:rFonts w:asciiTheme="majorBidi" w:eastAsia="Times New Roman" w:hAnsiTheme="majorBidi" w:cstheme="majorBidi"/>
                <w:color w:val="000000" w:themeColor="text1"/>
                <w:lang w:eastAsia="en-GB"/>
              </w:rPr>
              <w:t>SGPT</w:t>
            </w:r>
            <w:r w:rsidRPr="00646FEA">
              <w:rPr>
                <w:rFonts w:asciiTheme="majorBidi" w:eastAsia="Times New Roman" w:hAnsiTheme="majorBidi" w:cstheme="majorBidi"/>
                <w:b w:val="0"/>
                <w:bCs w:val="0"/>
                <w:color w:val="000000" w:themeColor="text1"/>
                <w:lang w:eastAsia="en-GB"/>
              </w:rPr>
              <w:t xml:space="preserve"> </w:t>
            </w:r>
            <w:r w:rsidRPr="00646FEA">
              <w:rPr>
                <w:rFonts w:asciiTheme="majorBidi" w:eastAsia="Times New Roman" w:hAnsiTheme="majorBidi" w:cstheme="majorBidi"/>
                <w:color w:val="000000" w:themeColor="text1"/>
                <w:lang w:eastAsia="en-GB"/>
              </w:rPr>
              <w:t>(IU/L)</w:t>
            </w:r>
          </w:p>
        </w:tc>
        <w:tc>
          <w:tcPr>
            <w:tcW w:w="1663" w:type="pct"/>
            <w:noWrap/>
            <w:vAlign w:val="center"/>
          </w:tcPr>
          <w:p w14:paraId="4D86CD35" w14:textId="44F4D718" w:rsidR="00646FEA" w:rsidRPr="00646FEA" w:rsidRDefault="00646FEA"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646FEA">
              <w:rPr>
                <w:rFonts w:asciiTheme="majorBidi" w:eastAsia="Times New Roman" w:hAnsiTheme="majorBidi" w:cstheme="majorBidi"/>
                <w:b/>
                <w:bCs/>
                <w:color w:val="000000" w:themeColor="text1"/>
                <w:lang w:val="en-US" w:eastAsia="en-GB"/>
              </w:rPr>
              <w:t>Mean± SD</w:t>
            </w:r>
          </w:p>
        </w:tc>
        <w:tc>
          <w:tcPr>
            <w:tcW w:w="1546" w:type="pct"/>
          </w:tcPr>
          <w:p w14:paraId="477B37BB" w14:textId="7FEC7C65" w:rsidR="00646FEA" w:rsidRPr="00646FEA" w:rsidRDefault="00646FEA"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46FEA">
              <w:rPr>
                <w:rFonts w:asciiTheme="majorBidi" w:hAnsiTheme="majorBidi" w:cstheme="majorBidi"/>
              </w:rPr>
              <w:t>22.2± 4.7</w:t>
            </w:r>
          </w:p>
        </w:tc>
      </w:tr>
      <w:tr w:rsidR="00646FEA" w:rsidRPr="002C2848" w14:paraId="447CBAF4" w14:textId="77777777" w:rsidTr="007B1B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46E27FA9" w14:textId="77777777" w:rsidR="00646FEA" w:rsidRPr="00646FEA" w:rsidRDefault="00646FEA"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7A48551A" w14:textId="2E6D363D" w:rsidR="00646FEA" w:rsidRPr="00646FEA" w:rsidRDefault="00646FEA"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646FEA">
              <w:rPr>
                <w:rFonts w:asciiTheme="majorBidi" w:eastAsia="Times New Roman" w:hAnsiTheme="majorBidi" w:cstheme="majorBidi"/>
                <w:b/>
                <w:bCs/>
                <w:color w:val="000000" w:themeColor="text1"/>
                <w:lang w:eastAsia="en-GB"/>
              </w:rPr>
              <w:t>Range</w:t>
            </w:r>
          </w:p>
        </w:tc>
        <w:tc>
          <w:tcPr>
            <w:tcW w:w="1546" w:type="pct"/>
          </w:tcPr>
          <w:p w14:paraId="43F5B710" w14:textId="2EC68C44" w:rsidR="00646FEA" w:rsidRPr="00646FEA" w:rsidRDefault="00646FEA"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46FEA">
              <w:rPr>
                <w:rFonts w:asciiTheme="majorBidi" w:hAnsiTheme="majorBidi" w:cstheme="majorBidi"/>
              </w:rPr>
              <w:t>15-30</w:t>
            </w:r>
          </w:p>
        </w:tc>
      </w:tr>
      <w:tr w:rsidR="00646FEA" w:rsidRPr="002C2848" w14:paraId="2DBFE0BB" w14:textId="77777777" w:rsidTr="007B1B33">
        <w:trPr>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24254DE7" w14:textId="2F5B2494" w:rsidR="00646FEA" w:rsidRPr="00646FEA" w:rsidRDefault="00646FEA" w:rsidP="00651377">
            <w:pPr>
              <w:jc w:val="center"/>
              <w:rPr>
                <w:rFonts w:asciiTheme="majorBidi" w:eastAsia="Times New Roman" w:hAnsiTheme="majorBidi" w:cstheme="majorBidi"/>
                <w:b w:val="0"/>
                <w:bCs w:val="0"/>
                <w:color w:val="000000" w:themeColor="text1"/>
                <w:lang w:eastAsia="en-GB"/>
              </w:rPr>
            </w:pPr>
            <w:r w:rsidRPr="00646FEA">
              <w:rPr>
                <w:rFonts w:asciiTheme="majorBidi" w:eastAsia="Times New Roman" w:hAnsiTheme="majorBidi" w:cstheme="majorBidi"/>
                <w:color w:val="000000" w:themeColor="text1"/>
                <w:lang w:eastAsia="en-GB"/>
              </w:rPr>
              <w:t>ALP</w:t>
            </w:r>
            <w:r w:rsidRPr="00646FEA">
              <w:rPr>
                <w:rFonts w:asciiTheme="majorBidi" w:eastAsia="Times New Roman" w:hAnsiTheme="majorBidi" w:cstheme="majorBidi"/>
                <w:b w:val="0"/>
                <w:bCs w:val="0"/>
                <w:color w:val="000000" w:themeColor="text1"/>
                <w:lang w:eastAsia="en-GB"/>
              </w:rPr>
              <w:t xml:space="preserve"> </w:t>
            </w:r>
            <w:r w:rsidRPr="00646FEA">
              <w:rPr>
                <w:rFonts w:asciiTheme="majorBidi" w:eastAsia="Times New Roman" w:hAnsiTheme="majorBidi" w:cstheme="majorBidi"/>
                <w:color w:val="000000" w:themeColor="text1"/>
                <w:lang w:eastAsia="en-GB"/>
              </w:rPr>
              <w:t>(IU/L)</w:t>
            </w:r>
          </w:p>
        </w:tc>
        <w:tc>
          <w:tcPr>
            <w:tcW w:w="1663" w:type="pct"/>
            <w:noWrap/>
            <w:vAlign w:val="center"/>
          </w:tcPr>
          <w:p w14:paraId="462A5868" w14:textId="11FFD8D5" w:rsidR="00646FEA" w:rsidRPr="00646FEA" w:rsidRDefault="00646FEA"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646FEA">
              <w:rPr>
                <w:rFonts w:asciiTheme="majorBidi" w:eastAsia="Times New Roman" w:hAnsiTheme="majorBidi" w:cstheme="majorBidi"/>
                <w:b/>
                <w:bCs/>
                <w:color w:val="000000" w:themeColor="text1"/>
                <w:lang w:eastAsia="en-GB"/>
              </w:rPr>
              <w:t>Mean± SD</w:t>
            </w:r>
          </w:p>
        </w:tc>
        <w:tc>
          <w:tcPr>
            <w:tcW w:w="1546" w:type="pct"/>
          </w:tcPr>
          <w:p w14:paraId="618E5E2D" w14:textId="1F2E2BD6" w:rsidR="00646FEA" w:rsidRPr="00646FEA" w:rsidRDefault="00646FEA"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46FEA">
              <w:rPr>
                <w:rFonts w:asciiTheme="majorBidi" w:hAnsiTheme="majorBidi" w:cstheme="majorBidi"/>
              </w:rPr>
              <w:t>65.05± 8.79</w:t>
            </w:r>
          </w:p>
        </w:tc>
      </w:tr>
      <w:tr w:rsidR="00646FEA" w:rsidRPr="002C2848" w14:paraId="061A8878" w14:textId="77777777" w:rsidTr="007B1B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460859BC" w14:textId="77777777" w:rsidR="00646FEA" w:rsidRPr="002C2848" w:rsidRDefault="00646FEA"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49675B10" w14:textId="49547D05" w:rsidR="00646FEA" w:rsidRPr="00646FEA" w:rsidRDefault="00646FEA"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646FEA">
              <w:rPr>
                <w:rFonts w:asciiTheme="majorBidi" w:eastAsia="Times New Roman" w:hAnsiTheme="majorBidi" w:cstheme="majorBidi"/>
                <w:b/>
                <w:bCs/>
                <w:color w:val="000000" w:themeColor="text1"/>
                <w:lang w:eastAsia="en-GB"/>
              </w:rPr>
              <w:t>Range</w:t>
            </w:r>
          </w:p>
        </w:tc>
        <w:tc>
          <w:tcPr>
            <w:tcW w:w="1546" w:type="pct"/>
          </w:tcPr>
          <w:p w14:paraId="1D1D3F85" w14:textId="494CFF35" w:rsidR="00646FEA" w:rsidRPr="00646FEA" w:rsidRDefault="00646FEA"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46FEA">
              <w:rPr>
                <w:rFonts w:asciiTheme="majorBidi" w:hAnsiTheme="majorBidi" w:cstheme="majorBidi"/>
              </w:rPr>
              <w:t>50-80</w:t>
            </w:r>
          </w:p>
        </w:tc>
      </w:tr>
      <w:tr w:rsidR="00651377" w:rsidRPr="002C2848" w14:paraId="59F545A8"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tcPr>
          <w:p w14:paraId="49AF023A" w14:textId="2B7A4A9E" w:rsidR="00651377" w:rsidRPr="002C2848" w:rsidRDefault="00651377" w:rsidP="00651377">
            <w:pPr>
              <w:jc w:val="center"/>
              <w:rPr>
                <w:rFonts w:asciiTheme="majorBidi" w:hAnsiTheme="majorBidi" w:cstheme="majorBidi"/>
              </w:rPr>
            </w:pPr>
            <w:r w:rsidRPr="00651377">
              <w:rPr>
                <w:rFonts w:asciiTheme="majorBidi" w:hAnsiTheme="majorBidi" w:cstheme="majorBidi"/>
              </w:rPr>
              <w:t>Lipid profile</w:t>
            </w:r>
          </w:p>
        </w:tc>
      </w:tr>
      <w:tr w:rsidR="00B9218E" w:rsidRPr="002C2848" w14:paraId="388D8EC4"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hideMark/>
          </w:tcPr>
          <w:p w14:paraId="7DCDF613" w14:textId="6793C11F" w:rsidR="00B9218E" w:rsidRPr="00651377" w:rsidRDefault="00B9218E" w:rsidP="00651377">
            <w:pPr>
              <w:jc w:val="center"/>
              <w:rPr>
                <w:rFonts w:asciiTheme="majorBidi" w:eastAsia="Times New Roman" w:hAnsiTheme="majorBidi" w:cstheme="majorBidi"/>
                <w:color w:val="000000" w:themeColor="text1"/>
                <w:lang w:eastAsia="en-GB"/>
              </w:rPr>
            </w:pPr>
            <w:r w:rsidRPr="002C2848">
              <w:rPr>
                <w:rFonts w:asciiTheme="majorBidi" w:hAnsiTheme="majorBidi" w:cstheme="majorBidi"/>
              </w:rPr>
              <w:t>Cholesterol (mg/dL)</w:t>
            </w:r>
          </w:p>
        </w:tc>
        <w:tc>
          <w:tcPr>
            <w:tcW w:w="1663" w:type="pct"/>
            <w:noWrap/>
            <w:vAlign w:val="center"/>
            <w:hideMark/>
          </w:tcPr>
          <w:p w14:paraId="616643C4"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2B42B103" w14:textId="5768A8DB"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190.15± 24.29</w:t>
            </w:r>
          </w:p>
        </w:tc>
      </w:tr>
      <w:tr w:rsidR="00B9218E" w:rsidRPr="002C2848" w14:paraId="6E006205"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hideMark/>
          </w:tcPr>
          <w:p w14:paraId="29AAC467"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hideMark/>
          </w:tcPr>
          <w:p w14:paraId="173D7D09"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2CF27F0A" w14:textId="008B133F"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137-230.2</w:t>
            </w:r>
          </w:p>
        </w:tc>
      </w:tr>
      <w:tr w:rsidR="00B9218E" w:rsidRPr="002C2848" w14:paraId="0EEC0D1F"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1FBD4D49" w14:textId="64D77F59" w:rsidR="00B9218E" w:rsidRPr="002C2848" w:rsidRDefault="00B9218E" w:rsidP="00651377">
            <w:pPr>
              <w:jc w:val="center"/>
              <w:rPr>
                <w:rFonts w:asciiTheme="majorBidi" w:eastAsia="Times New Roman" w:hAnsiTheme="majorBidi" w:cstheme="majorBidi"/>
                <w:color w:val="000000" w:themeColor="text1"/>
                <w:lang w:eastAsia="en-GB"/>
              </w:rPr>
            </w:pPr>
            <w:r w:rsidRPr="002C2848">
              <w:rPr>
                <w:rFonts w:asciiTheme="majorBidi" w:hAnsiTheme="majorBidi" w:cstheme="majorBidi"/>
              </w:rPr>
              <w:t>Triglyceride (mg/dL)</w:t>
            </w:r>
          </w:p>
        </w:tc>
        <w:tc>
          <w:tcPr>
            <w:tcW w:w="1663" w:type="pct"/>
            <w:noWrap/>
            <w:vAlign w:val="center"/>
          </w:tcPr>
          <w:p w14:paraId="3C4A998D"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14F17A43" w14:textId="0277834F"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182.48± 58.65</w:t>
            </w:r>
          </w:p>
        </w:tc>
      </w:tr>
      <w:tr w:rsidR="00B9218E" w:rsidRPr="002C2848" w14:paraId="556C060B"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10C01B42"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34E260E9"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6BAC8B61" w14:textId="7E06E40A"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91-275</w:t>
            </w:r>
          </w:p>
        </w:tc>
      </w:tr>
      <w:tr w:rsidR="00B9218E" w:rsidRPr="002C2848" w14:paraId="62BE0E58"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2C30ACF0" w14:textId="3CFBBC05" w:rsidR="00B9218E" w:rsidRPr="002C2848" w:rsidRDefault="00B9218E" w:rsidP="00651377">
            <w:pPr>
              <w:jc w:val="center"/>
              <w:rPr>
                <w:rFonts w:asciiTheme="majorBidi" w:eastAsia="Times New Roman" w:hAnsiTheme="majorBidi" w:cstheme="majorBidi"/>
                <w:color w:val="000000" w:themeColor="text1"/>
                <w:lang w:eastAsia="en-GB"/>
              </w:rPr>
            </w:pPr>
            <w:r w:rsidRPr="002C2848">
              <w:rPr>
                <w:rFonts w:asciiTheme="majorBidi" w:hAnsiTheme="majorBidi" w:cstheme="majorBidi"/>
              </w:rPr>
              <w:t>HDL (mg/dL)</w:t>
            </w:r>
          </w:p>
        </w:tc>
        <w:tc>
          <w:tcPr>
            <w:tcW w:w="1663" w:type="pct"/>
            <w:noWrap/>
            <w:vAlign w:val="center"/>
          </w:tcPr>
          <w:p w14:paraId="62673DF7"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2DC11136" w14:textId="3A5BBDD6"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51.23± 6.12</w:t>
            </w:r>
          </w:p>
        </w:tc>
      </w:tr>
      <w:tr w:rsidR="00B9218E" w:rsidRPr="002C2848" w14:paraId="2BD75EE3"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30393BFB"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1EBEE93F"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1D06E04B" w14:textId="3135345A"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2C2848">
              <w:rPr>
                <w:rFonts w:asciiTheme="majorBidi" w:hAnsiTheme="majorBidi" w:cstheme="majorBidi"/>
              </w:rPr>
              <w:t>41-60</w:t>
            </w:r>
          </w:p>
        </w:tc>
      </w:tr>
      <w:tr w:rsidR="00B9218E" w:rsidRPr="002C2848" w14:paraId="3CF6B3EF"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005FE271" w14:textId="6EFF5EDD" w:rsidR="00B9218E" w:rsidRPr="002C2848" w:rsidRDefault="00B9218E" w:rsidP="00651377">
            <w:pPr>
              <w:jc w:val="center"/>
              <w:rPr>
                <w:rFonts w:asciiTheme="majorBidi" w:eastAsia="Times New Roman" w:hAnsiTheme="majorBidi" w:cstheme="majorBidi"/>
                <w:b w:val="0"/>
                <w:bCs w:val="0"/>
                <w:color w:val="000000" w:themeColor="text1"/>
                <w:lang w:eastAsia="en-GB"/>
              </w:rPr>
            </w:pPr>
            <w:r w:rsidRPr="002C2848">
              <w:rPr>
                <w:rFonts w:asciiTheme="majorBidi" w:hAnsiTheme="majorBidi" w:cstheme="majorBidi"/>
              </w:rPr>
              <w:t>LDL (mg/dL)</w:t>
            </w:r>
          </w:p>
        </w:tc>
        <w:tc>
          <w:tcPr>
            <w:tcW w:w="1663" w:type="pct"/>
            <w:noWrap/>
            <w:vAlign w:val="center"/>
          </w:tcPr>
          <w:p w14:paraId="797EB076" w14:textId="77777777"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Mean± SD</w:t>
            </w:r>
          </w:p>
        </w:tc>
        <w:tc>
          <w:tcPr>
            <w:tcW w:w="1546" w:type="pct"/>
            <w:vAlign w:val="center"/>
          </w:tcPr>
          <w:p w14:paraId="0C448D8B" w14:textId="0EC957AD" w:rsidR="00B9218E" w:rsidRPr="002C2848" w:rsidRDefault="00B9218E"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102.43± 20.93</w:t>
            </w:r>
          </w:p>
        </w:tc>
      </w:tr>
      <w:tr w:rsidR="00B9218E" w:rsidRPr="002C2848" w14:paraId="1FB9A6C8"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5F61B8A1" w14:textId="77777777" w:rsidR="00B9218E" w:rsidRPr="002C2848" w:rsidRDefault="00B9218E"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42F4EC67" w14:textId="77777777"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lang w:eastAsia="en-GB"/>
              </w:rPr>
            </w:pPr>
            <w:r w:rsidRPr="002C2848">
              <w:rPr>
                <w:rFonts w:asciiTheme="majorBidi" w:eastAsia="Times New Roman" w:hAnsiTheme="majorBidi" w:cstheme="majorBidi"/>
                <w:b/>
                <w:bCs/>
                <w:color w:val="000000" w:themeColor="text1"/>
                <w:lang w:eastAsia="en-GB"/>
              </w:rPr>
              <w:t>Range</w:t>
            </w:r>
          </w:p>
        </w:tc>
        <w:tc>
          <w:tcPr>
            <w:tcW w:w="1546" w:type="pct"/>
            <w:vAlign w:val="center"/>
          </w:tcPr>
          <w:p w14:paraId="491E052F" w14:textId="5C9F42EE" w:rsidR="00B9218E" w:rsidRPr="002C2848" w:rsidRDefault="00B9218E"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lang w:eastAsia="en-GB"/>
              </w:rPr>
            </w:pPr>
            <w:r w:rsidRPr="002C2848">
              <w:rPr>
                <w:rFonts w:asciiTheme="majorBidi" w:hAnsiTheme="majorBidi" w:cstheme="majorBidi"/>
              </w:rPr>
              <w:t>71-139</w:t>
            </w:r>
          </w:p>
        </w:tc>
      </w:tr>
      <w:tr w:rsidR="00AE22AB" w:rsidRPr="002C2848" w14:paraId="720D8ABC" w14:textId="77777777" w:rsidTr="006513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pct"/>
            <w:vMerge w:val="restart"/>
            <w:noWrap/>
            <w:vAlign w:val="center"/>
          </w:tcPr>
          <w:p w14:paraId="36F56CCC" w14:textId="2220CD7F" w:rsidR="00AE22AB" w:rsidRPr="00E11041" w:rsidRDefault="00AE22AB" w:rsidP="00651377">
            <w:pPr>
              <w:jc w:val="center"/>
              <w:rPr>
                <w:rFonts w:asciiTheme="majorBidi" w:eastAsia="Times New Roman" w:hAnsiTheme="majorBidi" w:cstheme="majorBidi"/>
                <w:color w:val="000000" w:themeColor="text1"/>
                <w:lang w:eastAsia="en-GB"/>
              </w:rPr>
            </w:pPr>
            <w:r w:rsidRPr="00E11041">
              <w:rPr>
                <w:rFonts w:asciiTheme="majorBidi" w:eastAsia="Times New Roman" w:hAnsiTheme="majorBidi" w:cstheme="majorBidi"/>
                <w:color w:val="000000" w:themeColor="text1"/>
                <w:lang w:eastAsia="en-GB"/>
              </w:rPr>
              <w:t>Viral markers</w:t>
            </w:r>
          </w:p>
        </w:tc>
        <w:tc>
          <w:tcPr>
            <w:tcW w:w="1663" w:type="pct"/>
            <w:noWrap/>
            <w:vAlign w:val="center"/>
          </w:tcPr>
          <w:p w14:paraId="005B9825" w14:textId="5BD001F7" w:rsidR="00AE22AB" w:rsidRPr="00E11041" w:rsidRDefault="00AE22AB" w:rsidP="0065137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lang w:eastAsia="en-GB"/>
              </w:rPr>
            </w:pPr>
            <w:r w:rsidRPr="00E11041">
              <w:rPr>
                <w:rFonts w:asciiTheme="majorBidi" w:eastAsia="Times New Roman" w:hAnsiTheme="majorBidi" w:cstheme="majorBidi"/>
                <w:b/>
                <w:bCs/>
                <w:color w:val="000000" w:themeColor="text1"/>
                <w:lang w:eastAsia="en-GB"/>
              </w:rPr>
              <w:t>HCV</w:t>
            </w:r>
          </w:p>
        </w:tc>
        <w:tc>
          <w:tcPr>
            <w:tcW w:w="1546" w:type="pct"/>
            <w:vAlign w:val="center"/>
          </w:tcPr>
          <w:p w14:paraId="54E8623C" w14:textId="55E8438F" w:rsidR="00AE22AB" w:rsidRPr="00E11041" w:rsidRDefault="00AE22AB" w:rsidP="0065137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11041">
              <w:rPr>
                <w:rFonts w:asciiTheme="majorBidi" w:hAnsiTheme="majorBidi" w:cstheme="majorBidi"/>
              </w:rPr>
              <w:t>0 (0%)</w:t>
            </w:r>
          </w:p>
        </w:tc>
      </w:tr>
      <w:tr w:rsidR="00AE22AB" w:rsidRPr="002C2848" w14:paraId="3EC532A2" w14:textId="77777777" w:rsidTr="00651377">
        <w:trPr>
          <w:trHeight w:val="20"/>
        </w:trPr>
        <w:tc>
          <w:tcPr>
            <w:cnfStyle w:val="001000000000" w:firstRow="0" w:lastRow="0" w:firstColumn="1" w:lastColumn="0" w:oddVBand="0" w:evenVBand="0" w:oddHBand="0" w:evenHBand="0" w:firstRowFirstColumn="0" w:firstRowLastColumn="0" w:lastRowFirstColumn="0" w:lastRowLastColumn="0"/>
            <w:tcW w:w="1791" w:type="pct"/>
            <w:vMerge/>
            <w:noWrap/>
            <w:vAlign w:val="center"/>
          </w:tcPr>
          <w:p w14:paraId="0CA10A51" w14:textId="77777777" w:rsidR="00AE22AB" w:rsidRPr="00E11041" w:rsidRDefault="00AE22AB" w:rsidP="00651377">
            <w:pPr>
              <w:jc w:val="center"/>
              <w:rPr>
                <w:rFonts w:asciiTheme="majorBidi" w:eastAsia="Times New Roman" w:hAnsiTheme="majorBidi" w:cstheme="majorBidi"/>
                <w:b w:val="0"/>
                <w:bCs w:val="0"/>
                <w:color w:val="000000" w:themeColor="text1"/>
                <w:lang w:eastAsia="en-GB"/>
              </w:rPr>
            </w:pPr>
          </w:p>
        </w:tc>
        <w:tc>
          <w:tcPr>
            <w:tcW w:w="1663" w:type="pct"/>
            <w:noWrap/>
            <w:vAlign w:val="center"/>
          </w:tcPr>
          <w:p w14:paraId="19157695" w14:textId="4A74B531" w:rsidR="00AE22AB" w:rsidRPr="00E11041" w:rsidRDefault="00AE22AB" w:rsidP="0065137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lang w:eastAsia="en-GB"/>
              </w:rPr>
            </w:pPr>
            <w:r w:rsidRPr="00E11041">
              <w:rPr>
                <w:rFonts w:asciiTheme="majorBidi" w:eastAsia="Times New Roman" w:hAnsiTheme="majorBidi" w:cstheme="majorBidi"/>
                <w:b/>
                <w:bCs/>
                <w:color w:val="000000" w:themeColor="text1"/>
                <w:lang w:eastAsia="en-GB"/>
              </w:rPr>
              <w:t>HBV</w:t>
            </w:r>
          </w:p>
        </w:tc>
        <w:tc>
          <w:tcPr>
            <w:tcW w:w="1546" w:type="pct"/>
            <w:vAlign w:val="center"/>
          </w:tcPr>
          <w:p w14:paraId="6772EB99" w14:textId="7A57F662" w:rsidR="00AE22AB" w:rsidRPr="00E11041" w:rsidRDefault="00AE22AB" w:rsidP="0065137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11041">
              <w:rPr>
                <w:rFonts w:asciiTheme="majorBidi" w:hAnsiTheme="majorBidi" w:cstheme="majorBidi"/>
              </w:rPr>
              <w:t>0 (0%)</w:t>
            </w:r>
          </w:p>
        </w:tc>
      </w:tr>
    </w:tbl>
    <w:p w14:paraId="0C904EF4" w14:textId="77777777" w:rsidR="00AE22AB" w:rsidRDefault="009C13E0" w:rsidP="00651377">
      <w:pPr>
        <w:spacing w:after="0" w:line="240" w:lineRule="auto"/>
        <w:jc w:val="both"/>
        <w:rPr>
          <w:rFonts w:ascii="Times New Roman" w:eastAsia="Calibri" w:hAnsi="Times New Roman" w:cs="Times New Roman"/>
          <w:sz w:val="18"/>
          <w:szCs w:val="18"/>
        </w:rPr>
      </w:pPr>
      <w:r w:rsidRPr="00651377">
        <w:rPr>
          <w:rFonts w:ascii="Times New Roman" w:eastAsia="Times New Roman" w:hAnsi="Times New Roman" w:cs="Akhbar MT"/>
          <w:sz w:val="18"/>
          <w:szCs w:val="18"/>
          <w:lang w:val="en-GB" w:eastAsia="zh-CN"/>
        </w:rPr>
        <w:t xml:space="preserve">Data was presented as mean± SD or range. </w:t>
      </w:r>
      <w:r w:rsidR="00FC039A" w:rsidRPr="00651377">
        <w:rPr>
          <w:rFonts w:ascii="Times New Roman" w:eastAsia="Times New Roman" w:hAnsi="Times New Roman" w:cs="Akhbar MT"/>
          <w:sz w:val="18"/>
          <w:szCs w:val="18"/>
          <w:lang w:val="en-GB" w:eastAsia="zh-CN"/>
        </w:rPr>
        <w:t xml:space="preserve">Hb: </w:t>
      </w:r>
      <w:r w:rsidR="00153271" w:rsidRPr="00651377">
        <w:rPr>
          <w:rFonts w:ascii="Times New Roman" w:eastAsia="Times New Roman" w:hAnsi="Times New Roman" w:cs="Akhbar MT"/>
          <w:sz w:val="18"/>
          <w:szCs w:val="18"/>
          <w:lang w:val="en-GB" w:eastAsia="zh-CN"/>
        </w:rPr>
        <w:t>hemoglobin</w:t>
      </w:r>
      <w:r w:rsidR="00FC039A" w:rsidRPr="00651377">
        <w:rPr>
          <w:rFonts w:ascii="Times New Roman" w:eastAsia="Times New Roman" w:hAnsi="Times New Roman" w:cs="Akhbar MT"/>
          <w:sz w:val="18"/>
          <w:szCs w:val="18"/>
          <w:lang w:val="en-GB" w:eastAsia="zh-CN"/>
        </w:rPr>
        <w:t>, PLT: platelet count, WBCs: white blood cells</w:t>
      </w:r>
      <w:bookmarkStart w:id="12" w:name="_Toc138656421"/>
      <w:bookmarkStart w:id="13" w:name="_Toc140088126"/>
      <w:bookmarkStart w:id="14" w:name="_Ref132000512"/>
      <w:r w:rsidR="00651377" w:rsidRPr="00651377">
        <w:rPr>
          <w:rFonts w:ascii="Times New Roman" w:eastAsia="Times New Roman" w:hAnsi="Times New Roman" w:cs="Akhbar MT"/>
          <w:sz w:val="18"/>
          <w:szCs w:val="18"/>
          <w:lang w:val="en-GB" w:eastAsia="zh-CN"/>
        </w:rPr>
        <w:t xml:space="preserve">, </w:t>
      </w:r>
      <w:r w:rsidRPr="00651377">
        <w:rPr>
          <w:rFonts w:ascii="Times New Roman" w:eastAsia="Calibri" w:hAnsi="Times New Roman" w:cs="Times New Roman"/>
          <w:sz w:val="18"/>
          <w:szCs w:val="18"/>
        </w:rPr>
        <w:t>HDL: high-</w:t>
      </w:r>
    </w:p>
    <w:p w14:paraId="317CBB59" w14:textId="17319579" w:rsidR="002C2848" w:rsidRPr="00651377" w:rsidRDefault="009C13E0" w:rsidP="00651377">
      <w:pPr>
        <w:spacing w:after="0" w:line="240" w:lineRule="auto"/>
        <w:jc w:val="both"/>
        <w:rPr>
          <w:rFonts w:ascii="Times New Roman" w:eastAsia="Times New Roman" w:hAnsi="Times New Roman" w:cs="Akhbar MT"/>
          <w:sz w:val="18"/>
          <w:szCs w:val="18"/>
          <w:lang w:val="en-GB" w:eastAsia="zh-CN"/>
        </w:rPr>
      </w:pPr>
      <w:r w:rsidRPr="00651377">
        <w:rPr>
          <w:rFonts w:ascii="Times New Roman" w:eastAsia="Calibri" w:hAnsi="Times New Roman" w:cs="Times New Roman"/>
          <w:sz w:val="18"/>
          <w:szCs w:val="18"/>
        </w:rPr>
        <w:t xml:space="preserve">density lipoproteins, LDL: low-density lipoprotein.  HbA1c: glycated hemoglobin. </w:t>
      </w:r>
      <w:r w:rsidR="000334CD" w:rsidRPr="000334CD">
        <w:rPr>
          <w:rFonts w:ascii="Times New Roman" w:eastAsia="Calibri" w:hAnsi="Times New Roman" w:cs="Times New Roman"/>
          <w:sz w:val="18"/>
          <w:szCs w:val="18"/>
        </w:rPr>
        <w:t>SGOT: Serum Glutamic-Oxaloacetic Transaminase, SGPT: Serum Glutamic Pyruvic Transaminase, ALP: Alkaline Phosphatase.</w:t>
      </w:r>
      <w:r w:rsidR="00FC039A" w:rsidRPr="00651377">
        <w:rPr>
          <w:rFonts w:ascii="Times New Roman" w:eastAsia="Calibri" w:hAnsi="Times New Roman" w:cs="Times New Roman"/>
          <w:sz w:val="18"/>
          <w:szCs w:val="18"/>
        </w:rPr>
        <w:br w:type="page"/>
      </w:r>
      <w:bookmarkEnd w:id="12"/>
      <w:bookmarkEnd w:id="13"/>
    </w:p>
    <w:p w14:paraId="25DCC734" w14:textId="56FC080D" w:rsidR="00A3129A" w:rsidRDefault="00A3129A" w:rsidP="00A3129A">
      <w:pPr>
        <w:pStyle w:val="Caption"/>
        <w:spacing w:after="0"/>
      </w:pPr>
      <w:r>
        <w:lastRenderedPageBreak/>
        <w:t xml:space="preserve">Table </w:t>
      </w:r>
      <w:r>
        <w:fldChar w:fldCharType="begin"/>
      </w:r>
      <w:r>
        <w:instrText xml:space="preserve"> SEQ Table \* ARABIC </w:instrText>
      </w:r>
      <w:r>
        <w:fldChar w:fldCharType="separate"/>
      </w:r>
      <w:r w:rsidR="000F2107">
        <w:rPr>
          <w:noProof/>
        </w:rPr>
        <w:t>3</w:t>
      </w:r>
      <w:r>
        <w:fldChar w:fldCharType="end"/>
      </w:r>
      <w:r>
        <w:t>:</w:t>
      </w:r>
      <w:r w:rsidRPr="00A3129A">
        <w:t xml:space="preserve"> Pathological findings of the renal biopsy</w:t>
      </w:r>
      <w:r w:rsidR="00D45AE4">
        <w:t xml:space="preserve"> ( </w:t>
      </w:r>
      <w:r w:rsidR="00D45AE4" w:rsidRPr="00115307">
        <w:rPr>
          <w:rFonts w:eastAsia="Calibri"/>
          <w:szCs w:val="24"/>
        </w:rPr>
        <w:t>pre-Add-On</w:t>
      </w:r>
      <w:r w:rsidR="005D67B9" w:rsidRPr="005D67B9">
        <w:rPr>
          <w:rFonts w:eastAsia="Calibri"/>
          <w:szCs w:val="24"/>
        </w:rPr>
        <w:t xml:space="preserve"> </w:t>
      </w:r>
      <w:r w:rsidR="005D67B9" w:rsidRPr="00115307">
        <w:rPr>
          <w:rFonts w:eastAsia="Calibri"/>
          <w:szCs w:val="24"/>
        </w:rPr>
        <w:t>LODOCO</w:t>
      </w:r>
      <w:r w:rsidR="00D45AE4" w:rsidRPr="00115307">
        <w:rPr>
          <w:rFonts w:eastAsia="Calibri"/>
          <w:szCs w:val="24"/>
        </w:rPr>
        <w:t xml:space="preserve"> </w:t>
      </w:r>
      <w:r w:rsidR="00D45AE4">
        <w:rPr>
          <w:rFonts w:eastAsia="Calibri"/>
          <w:szCs w:val="24"/>
        </w:rPr>
        <w:t>)</w:t>
      </w:r>
      <w:r w:rsidRPr="00A3129A">
        <w:t xml:space="preserve"> </w:t>
      </w:r>
      <w:r w:rsidR="008644E5">
        <w:t>.</w:t>
      </w:r>
    </w:p>
    <w:tbl>
      <w:tblPr>
        <w:tblStyle w:val="GridTable6Colorful11"/>
        <w:tblW w:w="4994" w:type="pct"/>
        <w:tblInd w:w="5" w:type="dxa"/>
        <w:tblLook w:val="0420" w:firstRow="1" w:lastRow="0" w:firstColumn="0" w:lastColumn="0" w:noHBand="0" w:noVBand="1"/>
      </w:tblPr>
      <w:tblGrid>
        <w:gridCol w:w="1791"/>
        <w:gridCol w:w="2806"/>
        <w:gridCol w:w="1842"/>
        <w:gridCol w:w="2406"/>
      </w:tblGrid>
      <w:tr w:rsidR="00A3129A" w:rsidRPr="00A3129A" w14:paraId="7420E4DA" w14:textId="77777777" w:rsidTr="00A3129A">
        <w:trPr>
          <w:cnfStyle w:val="100000000000" w:firstRow="1" w:lastRow="0" w:firstColumn="0" w:lastColumn="0" w:oddVBand="0" w:evenVBand="0" w:oddHBand="0" w:evenHBand="0" w:firstRowFirstColumn="0" w:firstRowLastColumn="0" w:lastRowFirstColumn="0" w:lastRowLastColumn="0"/>
          <w:trHeight w:val="20"/>
        </w:trPr>
        <w:tc>
          <w:tcPr>
            <w:tcW w:w="3640" w:type="pct"/>
            <w:gridSpan w:val="3"/>
            <w:vAlign w:val="center"/>
          </w:tcPr>
          <w:p w14:paraId="27A0A193" w14:textId="77777777" w:rsidR="00A3129A" w:rsidRPr="00A3129A" w:rsidRDefault="00A3129A" w:rsidP="00A3129A">
            <w:pPr>
              <w:jc w:val="center"/>
              <w:rPr>
                <w:rFonts w:asciiTheme="majorBidi" w:eastAsia="Times New Roman" w:hAnsiTheme="majorBidi"/>
                <w:color w:val="000000" w:themeColor="text1"/>
                <w:lang w:val="en-US" w:eastAsia="en-GB"/>
              </w:rPr>
            </w:pPr>
          </w:p>
        </w:tc>
        <w:tc>
          <w:tcPr>
            <w:tcW w:w="1360" w:type="pct"/>
            <w:vAlign w:val="center"/>
          </w:tcPr>
          <w:p w14:paraId="58634A29" w14:textId="77777777" w:rsidR="00A3129A" w:rsidRPr="00A3129A" w:rsidRDefault="00A3129A" w:rsidP="00A3129A">
            <w:pPr>
              <w:jc w:val="center"/>
              <w:rPr>
                <w:rFonts w:asciiTheme="majorBidi" w:eastAsia="Times New Roman" w:hAnsiTheme="majorBidi"/>
                <w:color w:val="000000" w:themeColor="text1"/>
                <w:highlight w:val="yellow"/>
                <w:lang w:eastAsia="en-GB"/>
              </w:rPr>
            </w:pPr>
            <w:r w:rsidRPr="00A3129A">
              <w:rPr>
                <w:rFonts w:asciiTheme="majorBidi" w:eastAsia="Times New Roman" w:hAnsiTheme="majorBidi"/>
                <w:color w:val="000000" w:themeColor="text1"/>
                <w:lang w:eastAsia="en-GB"/>
              </w:rPr>
              <w:t>Total (n= 40)</w:t>
            </w:r>
          </w:p>
        </w:tc>
      </w:tr>
      <w:tr w:rsidR="00A3129A" w:rsidRPr="00A3129A" w14:paraId="11E2C31D" w14:textId="77777777" w:rsidTr="00A3129A">
        <w:trPr>
          <w:cnfStyle w:val="000000100000" w:firstRow="0" w:lastRow="0" w:firstColumn="0" w:lastColumn="0" w:oddVBand="0" w:evenVBand="0" w:oddHBand="1" w:evenHBand="0" w:firstRowFirstColumn="0" w:firstRowLastColumn="0" w:lastRowFirstColumn="0" w:lastRowLastColumn="0"/>
          <w:trHeight w:val="20"/>
        </w:trPr>
        <w:tc>
          <w:tcPr>
            <w:tcW w:w="1013" w:type="pct"/>
            <w:vMerge w:val="restart"/>
            <w:vAlign w:val="center"/>
          </w:tcPr>
          <w:p w14:paraId="2CF876DB" w14:textId="77777777" w:rsidR="00A3129A" w:rsidRPr="00A3129A" w:rsidRDefault="00A3129A" w:rsidP="00A3129A">
            <w:pPr>
              <w:jc w:val="center"/>
              <w:rPr>
                <w:rFonts w:asciiTheme="majorBidi" w:eastAsia="Times New Roman" w:hAnsiTheme="majorBidi" w:cstheme="majorBidi"/>
                <w:b/>
                <w:bCs/>
                <w:color w:val="000000" w:themeColor="text1"/>
                <w:lang w:eastAsia="en-GB"/>
              </w:rPr>
            </w:pPr>
            <w:r w:rsidRPr="00A3129A">
              <w:rPr>
                <w:rFonts w:asciiTheme="majorBidi" w:eastAsia="Times New Roman" w:hAnsiTheme="majorBidi" w:cstheme="majorBidi"/>
                <w:b/>
                <w:bCs/>
                <w:color w:val="000000" w:themeColor="text1"/>
                <w:lang w:eastAsia="en-GB"/>
              </w:rPr>
              <w:t>Glomeruli</w:t>
            </w:r>
          </w:p>
        </w:tc>
        <w:tc>
          <w:tcPr>
            <w:tcW w:w="1586" w:type="pct"/>
            <w:vMerge w:val="restart"/>
            <w:noWrap/>
            <w:vAlign w:val="center"/>
          </w:tcPr>
          <w:p w14:paraId="52F48C8B" w14:textId="77777777" w:rsidR="00A3129A" w:rsidRPr="00A3129A" w:rsidRDefault="00A3129A" w:rsidP="00A3129A">
            <w:pPr>
              <w:jc w:val="center"/>
              <w:rPr>
                <w:rFonts w:asciiTheme="majorBidi" w:eastAsia="Times New Roman" w:hAnsiTheme="majorBidi" w:cstheme="majorBidi"/>
                <w:b/>
                <w:bCs/>
                <w:color w:val="000000" w:themeColor="text1"/>
                <w:highlight w:val="yellow"/>
                <w:lang w:eastAsia="en-GB"/>
              </w:rPr>
            </w:pPr>
            <w:r w:rsidRPr="00A3129A">
              <w:rPr>
                <w:rFonts w:asciiTheme="majorBidi" w:eastAsia="Times New Roman" w:hAnsiTheme="majorBidi" w:cstheme="majorBidi"/>
                <w:b/>
                <w:bCs/>
                <w:color w:val="000000" w:themeColor="text1"/>
                <w:lang w:eastAsia="en-GB"/>
              </w:rPr>
              <w:t>% Segmental sclerosis</w:t>
            </w:r>
          </w:p>
        </w:tc>
        <w:tc>
          <w:tcPr>
            <w:tcW w:w="1041" w:type="pct"/>
            <w:vAlign w:val="center"/>
          </w:tcPr>
          <w:p w14:paraId="0AC09A4C" w14:textId="77777777" w:rsidR="00A3129A" w:rsidRPr="00A3129A" w:rsidRDefault="00A3129A" w:rsidP="00A3129A">
            <w:pPr>
              <w:jc w:val="center"/>
              <w:rPr>
                <w:rFonts w:asciiTheme="majorBidi" w:hAnsiTheme="majorBidi" w:cstheme="majorBidi"/>
              </w:rPr>
            </w:pPr>
            <w:r w:rsidRPr="00A3129A">
              <w:rPr>
                <w:rFonts w:asciiTheme="majorBidi" w:eastAsia="Times New Roman" w:hAnsiTheme="majorBidi" w:cstheme="majorBidi"/>
                <w:b/>
                <w:bCs/>
                <w:color w:val="000000" w:themeColor="text1"/>
                <w:lang w:eastAsia="en-GB"/>
              </w:rPr>
              <w:t>Mean± SD</w:t>
            </w:r>
          </w:p>
        </w:tc>
        <w:tc>
          <w:tcPr>
            <w:tcW w:w="1360" w:type="pct"/>
            <w:vAlign w:val="center"/>
          </w:tcPr>
          <w:p w14:paraId="19EC1B5F"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rPr>
              <w:t>42.33± 11</w:t>
            </w:r>
          </w:p>
        </w:tc>
      </w:tr>
      <w:tr w:rsidR="00A3129A" w:rsidRPr="00A3129A" w14:paraId="0B76F116" w14:textId="77777777" w:rsidTr="00A3129A">
        <w:trPr>
          <w:trHeight w:val="20"/>
        </w:trPr>
        <w:tc>
          <w:tcPr>
            <w:tcW w:w="1013" w:type="pct"/>
            <w:vMerge/>
            <w:vAlign w:val="center"/>
          </w:tcPr>
          <w:p w14:paraId="4363DA78"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p>
        </w:tc>
        <w:tc>
          <w:tcPr>
            <w:tcW w:w="1586" w:type="pct"/>
            <w:vMerge/>
            <w:noWrap/>
            <w:vAlign w:val="center"/>
          </w:tcPr>
          <w:p w14:paraId="68C10A81"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highlight w:val="yellow"/>
                <w:lang w:eastAsia="en-GB"/>
              </w:rPr>
            </w:pPr>
          </w:p>
        </w:tc>
        <w:tc>
          <w:tcPr>
            <w:tcW w:w="1041" w:type="pct"/>
            <w:vAlign w:val="center"/>
          </w:tcPr>
          <w:p w14:paraId="50BCD9B1" w14:textId="77777777" w:rsidR="00A3129A" w:rsidRPr="00A3129A" w:rsidRDefault="00A3129A" w:rsidP="00A3129A">
            <w:pPr>
              <w:jc w:val="center"/>
              <w:rPr>
                <w:rFonts w:asciiTheme="majorBidi" w:hAnsiTheme="majorBidi" w:cstheme="majorBidi"/>
              </w:rPr>
            </w:pPr>
            <w:r w:rsidRPr="00A3129A">
              <w:rPr>
                <w:rFonts w:asciiTheme="majorBidi" w:eastAsia="Times New Roman" w:hAnsiTheme="majorBidi" w:cstheme="majorBidi"/>
                <w:b/>
                <w:bCs/>
                <w:color w:val="000000" w:themeColor="text1"/>
                <w:lang w:eastAsia="en-GB"/>
              </w:rPr>
              <w:t>Range</w:t>
            </w:r>
          </w:p>
        </w:tc>
        <w:tc>
          <w:tcPr>
            <w:tcW w:w="1360" w:type="pct"/>
            <w:vAlign w:val="center"/>
          </w:tcPr>
          <w:p w14:paraId="77F84B8A"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rPr>
              <w:t>17-59</w:t>
            </w:r>
          </w:p>
        </w:tc>
      </w:tr>
      <w:tr w:rsidR="00A3129A" w:rsidRPr="00A3129A" w14:paraId="21D19E30" w14:textId="77777777" w:rsidTr="00A3129A">
        <w:trPr>
          <w:cnfStyle w:val="000000100000" w:firstRow="0" w:lastRow="0" w:firstColumn="0" w:lastColumn="0" w:oddVBand="0" w:evenVBand="0" w:oddHBand="1" w:evenHBand="0" w:firstRowFirstColumn="0" w:firstRowLastColumn="0" w:lastRowFirstColumn="0" w:lastRowLastColumn="0"/>
          <w:trHeight w:val="20"/>
        </w:trPr>
        <w:tc>
          <w:tcPr>
            <w:tcW w:w="1013" w:type="pct"/>
            <w:vMerge/>
            <w:vAlign w:val="center"/>
          </w:tcPr>
          <w:p w14:paraId="6D0B8785"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p>
        </w:tc>
        <w:tc>
          <w:tcPr>
            <w:tcW w:w="1586" w:type="pct"/>
            <w:vMerge w:val="restart"/>
            <w:noWrap/>
            <w:vAlign w:val="center"/>
          </w:tcPr>
          <w:p w14:paraId="6E5AF1CC"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r w:rsidRPr="00A3129A">
              <w:rPr>
                <w:rFonts w:asciiTheme="majorBidi" w:eastAsia="Times New Roman" w:hAnsiTheme="majorBidi" w:cstheme="majorBidi"/>
                <w:b/>
                <w:bCs/>
                <w:color w:val="000000" w:themeColor="text1"/>
                <w:lang w:eastAsia="en-GB"/>
              </w:rPr>
              <w:t>% Global sclerosis</w:t>
            </w:r>
          </w:p>
        </w:tc>
        <w:tc>
          <w:tcPr>
            <w:tcW w:w="1041" w:type="pct"/>
            <w:vAlign w:val="center"/>
          </w:tcPr>
          <w:p w14:paraId="31FB224F" w14:textId="77777777" w:rsidR="00A3129A" w:rsidRPr="00A3129A" w:rsidRDefault="00A3129A" w:rsidP="00A3129A">
            <w:pPr>
              <w:jc w:val="center"/>
              <w:rPr>
                <w:rFonts w:asciiTheme="majorBidi" w:hAnsiTheme="majorBidi" w:cstheme="majorBidi"/>
              </w:rPr>
            </w:pPr>
            <w:r w:rsidRPr="00A3129A">
              <w:rPr>
                <w:rFonts w:asciiTheme="majorBidi" w:eastAsia="Times New Roman" w:hAnsiTheme="majorBidi" w:cstheme="majorBidi"/>
                <w:b/>
                <w:bCs/>
                <w:color w:val="000000" w:themeColor="text1"/>
                <w:lang w:eastAsia="en-GB"/>
              </w:rPr>
              <w:t>Mean± SD</w:t>
            </w:r>
          </w:p>
        </w:tc>
        <w:tc>
          <w:tcPr>
            <w:tcW w:w="1360" w:type="pct"/>
            <w:vAlign w:val="center"/>
          </w:tcPr>
          <w:p w14:paraId="0A600CA4"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rPr>
              <w:t>18± 7.48</w:t>
            </w:r>
          </w:p>
        </w:tc>
      </w:tr>
      <w:tr w:rsidR="00A3129A" w:rsidRPr="00A3129A" w14:paraId="232DAC6C" w14:textId="77777777" w:rsidTr="00A3129A">
        <w:trPr>
          <w:trHeight w:val="20"/>
        </w:trPr>
        <w:tc>
          <w:tcPr>
            <w:tcW w:w="1013" w:type="pct"/>
            <w:vMerge/>
            <w:vAlign w:val="center"/>
          </w:tcPr>
          <w:p w14:paraId="01AE4A2B"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p>
        </w:tc>
        <w:tc>
          <w:tcPr>
            <w:tcW w:w="1586" w:type="pct"/>
            <w:vMerge/>
            <w:noWrap/>
            <w:vAlign w:val="center"/>
          </w:tcPr>
          <w:p w14:paraId="166005FA"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p>
        </w:tc>
        <w:tc>
          <w:tcPr>
            <w:tcW w:w="1041" w:type="pct"/>
            <w:vAlign w:val="center"/>
          </w:tcPr>
          <w:p w14:paraId="7CD1FDB1" w14:textId="77777777" w:rsidR="00A3129A" w:rsidRPr="00A3129A" w:rsidRDefault="00A3129A" w:rsidP="00A3129A">
            <w:pPr>
              <w:jc w:val="center"/>
              <w:rPr>
                <w:rFonts w:asciiTheme="majorBidi" w:hAnsiTheme="majorBidi" w:cstheme="majorBidi"/>
              </w:rPr>
            </w:pPr>
            <w:r w:rsidRPr="00A3129A">
              <w:rPr>
                <w:rFonts w:asciiTheme="majorBidi" w:eastAsia="Times New Roman" w:hAnsiTheme="majorBidi" w:cstheme="majorBidi"/>
                <w:b/>
                <w:bCs/>
                <w:color w:val="000000" w:themeColor="text1"/>
                <w:lang w:eastAsia="en-GB"/>
              </w:rPr>
              <w:t>Range</w:t>
            </w:r>
          </w:p>
        </w:tc>
        <w:tc>
          <w:tcPr>
            <w:tcW w:w="1360" w:type="pct"/>
            <w:vAlign w:val="center"/>
          </w:tcPr>
          <w:p w14:paraId="1EFE7726"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rPr>
              <w:t>5-30</w:t>
            </w:r>
          </w:p>
        </w:tc>
      </w:tr>
      <w:tr w:rsidR="00A3129A" w:rsidRPr="00A3129A" w14:paraId="52D96B41" w14:textId="77777777" w:rsidTr="00A3129A">
        <w:trPr>
          <w:cnfStyle w:val="000000100000" w:firstRow="0" w:lastRow="0" w:firstColumn="0" w:lastColumn="0" w:oddVBand="0" w:evenVBand="0" w:oddHBand="1" w:evenHBand="0" w:firstRowFirstColumn="0" w:firstRowLastColumn="0" w:lastRowFirstColumn="0" w:lastRowLastColumn="0"/>
          <w:trHeight w:val="20"/>
        </w:trPr>
        <w:tc>
          <w:tcPr>
            <w:tcW w:w="2599" w:type="pct"/>
            <w:gridSpan w:val="2"/>
            <w:vMerge w:val="restart"/>
            <w:vAlign w:val="center"/>
          </w:tcPr>
          <w:p w14:paraId="2A3C66E1"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r w:rsidRPr="00A3129A">
              <w:rPr>
                <w:rFonts w:asciiTheme="majorBidi" w:eastAsia="Times New Roman" w:hAnsiTheme="majorBidi" w:cstheme="majorBidi"/>
                <w:b/>
                <w:bCs/>
                <w:color w:val="000000" w:themeColor="text1"/>
                <w:lang w:eastAsia="en-GB"/>
              </w:rPr>
              <w:t>Interstitial disease</w:t>
            </w:r>
          </w:p>
        </w:tc>
        <w:tc>
          <w:tcPr>
            <w:tcW w:w="1041" w:type="pct"/>
            <w:vAlign w:val="center"/>
          </w:tcPr>
          <w:p w14:paraId="6A438FB1"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b/>
                <w:bCs/>
              </w:rPr>
              <w:t>%≤1+</w:t>
            </w:r>
          </w:p>
        </w:tc>
        <w:tc>
          <w:tcPr>
            <w:tcW w:w="1360" w:type="pct"/>
            <w:vAlign w:val="center"/>
          </w:tcPr>
          <w:p w14:paraId="3CEC5DDB"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rPr>
              <w:t>27 (67.5%)</w:t>
            </w:r>
          </w:p>
        </w:tc>
      </w:tr>
      <w:tr w:rsidR="00A3129A" w:rsidRPr="00A3129A" w14:paraId="68CD9CD3" w14:textId="77777777" w:rsidTr="00A3129A">
        <w:trPr>
          <w:trHeight w:val="20"/>
        </w:trPr>
        <w:tc>
          <w:tcPr>
            <w:tcW w:w="2599" w:type="pct"/>
            <w:gridSpan w:val="2"/>
            <w:vMerge/>
            <w:vAlign w:val="center"/>
          </w:tcPr>
          <w:p w14:paraId="79F48E80"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p>
        </w:tc>
        <w:tc>
          <w:tcPr>
            <w:tcW w:w="1041" w:type="pct"/>
            <w:vAlign w:val="center"/>
          </w:tcPr>
          <w:p w14:paraId="360BC84D"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b/>
                <w:bCs/>
              </w:rPr>
              <w:t>%≥2+</w:t>
            </w:r>
          </w:p>
        </w:tc>
        <w:tc>
          <w:tcPr>
            <w:tcW w:w="1360" w:type="pct"/>
            <w:vAlign w:val="center"/>
          </w:tcPr>
          <w:p w14:paraId="7D0FF8ED"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rPr>
              <w:t>13 (32.5%)</w:t>
            </w:r>
          </w:p>
        </w:tc>
      </w:tr>
      <w:tr w:rsidR="00A3129A" w:rsidRPr="00A3129A" w14:paraId="0732688E" w14:textId="77777777" w:rsidTr="00A3129A">
        <w:trPr>
          <w:cnfStyle w:val="000000100000" w:firstRow="0" w:lastRow="0" w:firstColumn="0" w:lastColumn="0" w:oddVBand="0" w:evenVBand="0" w:oddHBand="1" w:evenHBand="0" w:firstRowFirstColumn="0" w:firstRowLastColumn="0" w:lastRowFirstColumn="0" w:lastRowLastColumn="0"/>
          <w:trHeight w:val="20"/>
        </w:trPr>
        <w:tc>
          <w:tcPr>
            <w:tcW w:w="2599" w:type="pct"/>
            <w:gridSpan w:val="2"/>
            <w:vMerge w:val="restart"/>
            <w:vAlign w:val="center"/>
          </w:tcPr>
          <w:p w14:paraId="330626E4"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r w:rsidRPr="00A3129A">
              <w:rPr>
                <w:rFonts w:asciiTheme="majorBidi" w:eastAsia="Times New Roman" w:hAnsiTheme="majorBidi" w:cstheme="majorBidi"/>
                <w:b/>
                <w:bCs/>
                <w:color w:val="000000" w:themeColor="text1"/>
                <w:lang w:eastAsia="en-GB"/>
              </w:rPr>
              <w:t>Vascular disease</w:t>
            </w:r>
          </w:p>
        </w:tc>
        <w:tc>
          <w:tcPr>
            <w:tcW w:w="1041" w:type="pct"/>
            <w:vAlign w:val="center"/>
          </w:tcPr>
          <w:p w14:paraId="0E0EC34F" w14:textId="77777777" w:rsidR="00A3129A" w:rsidRPr="00A3129A" w:rsidRDefault="00A3129A" w:rsidP="00A3129A">
            <w:pPr>
              <w:jc w:val="center"/>
              <w:rPr>
                <w:rFonts w:asciiTheme="majorBidi" w:hAnsiTheme="majorBidi" w:cstheme="majorBidi"/>
                <w:b/>
                <w:bCs/>
              </w:rPr>
            </w:pPr>
            <w:r w:rsidRPr="00A3129A">
              <w:rPr>
                <w:rFonts w:asciiTheme="majorBidi" w:hAnsiTheme="majorBidi" w:cstheme="majorBidi"/>
                <w:b/>
                <w:bCs/>
              </w:rPr>
              <w:t>%≤1+</w:t>
            </w:r>
          </w:p>
        </w:tc>
        <w:tc>
          <w:tcPr>
            <w:tcW w:w="1360" w:type="pct"/>
            <w:vAlign w:val="center"/>
          </w:tcPr>
          <w:p w14:paraId="6767764D"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rPr>
              <w:t>33 (82.5%)</w:t>
            </w:r>
          </w:p>
        </w:tc>
      </w:tr>
      <w:tr w:rsidR="00A3129A" w:rsidRPr="00A3129A" w14:paraId="3DA9AB5B" w14:textId="77777777" w:rsidTr="00A3129A">
        <w:trPr>
          <w:trHeight w:val="20"/>
        </w:trPr>
        <w:tc>
          <w:tcPr>
            <w:tcW w:w="2599" w:type="pct"/>
            <w:gridSpan w:val="2"/>
            <w:vMerge/>
            <w:vAlign w:val="center"/>
          </w:tcPr>
          <w:p w14:paraId="33E1B760" w14:textId="77777777" w:rsidR="00A3129A" w:rsidRPr="00A3129A" w:rsidRDefault="00A3129A" w:rsidP="00A3129A">
            <w:pPr>
              <w:tabs>
                <w:tab w:val="left" w:pos="2548"/>
                <w:tab w:val="center" w:pos="2852"/>
              </w:tabs>
              <w:jc w:val="center"/>
              <w:rPr>
                <w:rFonts w:asciiTheme="majorBidi" w:eastAsia="Times New Roman" w:hAnsiTheme="majorBidi" w:cstheme="majorBidi"/>
                <w:b/>
                <w:bCs/>
                <w:color w:val="000000" w:themeColor="text1"/>
                <w:lang w:eastAsia="en-GB"/>
              </w:rPr>
            </w:pPr>
          </w:p>
        </w:tc>
        <w:tc>
          <w:tcPr>
            <w:tcW w:w="1041" w:type="pct"/>
            <w:vAlign w:val="center"/>
          </w:tcPr>
          <w:p w14:paraId="7544A2A8" w14:textId="77777777" w:rsidR="00A3129A" w:rsidRPr="00A3129A" w:rsidRDefault="00A3129A" w:rsidP="00A3129A">
            <w:pPr>
              <w:jc w:val="center"/>
              <w:rPr>
                <w:rFonts w:asciiTheme="majorBidi" w:hAnsiTheme="majorBidi" w:cstheme="majorBidi"/>
                <w:b/>
                <w:bCs/>
              </w:rPr>
            </w:pPr>
            <w:r w:rsidRPr="00A3129A">
              <w:rPr>
                <w:rFonts w:asciiTheme="majorBidi" w:hAnsiTheme="majorBidi" w:cstheme="majorBidi"/>
                <w:b/>
                <w:bCs/>
              </w:rPr>
              <w:t>%≥2+</w:t>
            </w:r>
          </w:p>
        </w:tc>
        <w:tc>
          <w:tcPr>
            <w:tcW w:w="1360" w:type="pct"/>
            <w:vAlign w:val="center"/>
          </w:tcPr>
          <w:p w14:paraId="6520FD7E" w14:textId="77777777" w:rsidR="00A3129A" w:rsidRPr="00A3129A" w:rsidRDefault="00A3129A" w:rsidP="00A3129A">
            <w:pPr>
              <w:jc w:val="center"/>
              <w:rPr>
                <w:rFonts w:asciiTheme="majorBidi" w:hAnsiTheme="majorBidi" w:cstheme="majorBidi"/>
              </w:rPr>
            </w:pPr>
            <w:r w:rsidRPr="00A3129A">
              <w:rPr>
                <w:rFonts w:asciiTheme="majorBidi" w:hAnsiTheme="majorBidi" w:cstheme="majorBidi"/>
              </w:rPr>
              <w:t>7 (17.5%)</w:t>
            </w:r>
          </w:p>
        </w:tc>
      </w:tr>
    </w:tbl>
    <w:p w14:paraId="6E00397A" w14:textId="45660C1C" w:rsidR="00A3129A" w:rsidRPr="00A3129A" w:rsidRDefault="00A3129A" w:rsidP="002C2848">
      <w:pPr>
        <w:pStyle w:val="Caption"/>
        <w:spacing w:after="0"/>
        <w:jc w:val="both"/>
        <w:rPr>
          <w:b w:val="0"/>
          <w:bCs w:val="0"/>
          <w:lang w:val="en-US"/>
        </w:rPr>
      </w:pPr>
      <w:r w:rsidRPr="00A3129A">
        <w:rPr>
          <w:rFonts w:cs="Akhbar MT"/>
          <w:b w:val="0"/>
          <w:bCs w:val="0"/>
          <w:sz w:val="18"/>
          <w:szCs w:val="18"/>
          <w:lang w:eastAsia="zh-CN"/>
        </w:rPr>
        <w:t>Data was presented as numbers.</w:t>
      </w:r>
    </w:p>
    <w:p w14:paraId="26DD8D1E" w14:textId="77777777" w:rsidR="00A3129A" w:rsidRDefault="00A3129A">
      <w:pPr>
        <w:rPr>
          <w:rFonts w:ascii="Times New Roman" w:eastAsia="Times New Roman" w:hAnsi="Times New Roman" w:cs="Times New Roman"/>
          <w:b/>
          <w:bCs/>
          <w:color w:val="000000"/>
          <w:sz w:val="24"/>
          <w:szCs w:val="36"/>
        </w:rPr>
      </w:pPr>
      <w:r>
        <w:br w:type="page"/>
      </w:r>
    </w:p>
    <w:p w14:paraId="35514528" w14:textId="3E8CA228" w:rsidR="002C2848" w:rsidRDefault="002C2848" w:rsidP="00115307">
      <w:pPr>
        <w:pStyle w:val="Caption"/>
        <w:spacing w:after="0"/>
        <w:jc w:val="both"/>
        <w:rPr>
          <w:rFonts w:eastAsia="Calibri"/>
          <w:szCs w:val="24"/>
        </w:rPr>
      </w:pPr>
      <w:r>
        <w:lastRenderedPageBreak/>
        <w:t xml:space="preserve">Table </w:t>
      </w:r>
      <w:r w:rsidR="00A3129A">
        <w:fldChar w:fldCharType="begin"/>
      </w:r>
      <w:r w:rsidR="00A3129A">
        <w:instrText xml:space="preserve"> SEQ Table \* ARABIC </w:instrText>
      </w:r>
      <w:r w:rsidR="00A3129A">
        <w:fldChar w:fldCharType="separate"/>
      </w:r>
      <w:r w:rsidR="000F2107">
        <w:rPr>
          <w:noProof/>
        </w:rPr>
        <w:t>4</w:t>
      </w:r>
      <w:r w:rsidR="00A3129A">
        <w:fldChar w:fldCharType="end"/>
      </w:r>
      <w:r>
        <w:t xml:space="preserve">: </w:t>
      </w:r>
      <w:r w:rsidR="00115307" w:rsidRPr="00115307">
        <w:rPr>
          <w:rFonts w:eastAsia="Calibri"/>
          <w:szCs w:val="24"/>
        </w:rPr>
        <w:t>High sensitivity CRP (pre-Add-On VS Post-Add-On LODOCO)</w:t>
      </w:r>
    </w:p>
    <w:tbl>
      <w:tblPr>
        <w:tblStyle w:val="GridTable6Colorful1"/>
        <w:tblW w:w="5000" w:type="pct"/>
        <w:tblLook w:val="04A0" w:firstRow="1" w:lastRow="0" w:firstColumn="1" w:lastColumn="0" w:noHBand="0" w:noVBand="1"/>
      </w:tblPr>
      <w:tblGrid>
        <w:gridCol w:w="1210"/>
        <w:gridCol w:w="953"/>
        <w:gridCol w:w="1408"/>
        <w:gridCol w:w="1367"/>
        <w:gridCol w:w="1506"/>
        <w:gridCol w:w="7"/>
        <w:gridCol w:w="1371"/>
        <w:gridCol w:w="14"/>
        <w:gridCol w:w="1020"/>
      </w:tblGrid>
      <w:tr w:rsidR="00115307" w:rsidRPr="00115307" w14:paraId="09F816A7" w14:textId="77777777" w:rsidTr="0011530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1" w:type="pct"/>
            <w:gridSpan w:val="2"/>
            <w:vAlign w:val="center"/>
          </w:tcPr>
          <w:p w14:paraId="3B99C03B" w14:textId="77777777" w:rsidR="00115307" w:rsidRPr="00115307" w:rsidRDefault="00115307" w:rsidP="00115307">
            <w:pPr>
              <w:pStyle w:val="Caption"/>
              <w:spacing w:after="0"/>
              <w:jc w:val="center"/>
              <w:rPr>
                <w:rFonts w:eastAsiaTheme="minorHAnsi"/>
                <w:b/>
                <w:bCs/>
                <w:sz w:val="22"/>
                <w:szCs w:val="22"/>
              </w:rPr>
            </w:pPr>
          </w:p>
        </w:tc>
        <w:tc>
          <w:tcPr>
            <w:tcW w:w="795" w:type="pct"/>
            <w:vAlign w:val="center"/>
          </w:tcPr>
          <w:p w14:paraId="147078EB" w14:textId="77777777" w:rsidR="00115307" w:rsidRPr="00115307" w:rsidRDefault="00115307" w:rsidP="00115307">
            <w:pPr>
              <w:pStyle w:val="Caption"/>
              <w:spacing w:after="0"/>
              <w:jc w:val="center"/>
              <w:cnfStyle w:val="100000000000" w:firstRow="1" w:lastRow="0" w:firstColumn="0" w:lastColumn="0" w:oddVBand="0" w:evenVBand="0" w:oddHBand="0" w:evenHBand="0" w:firstRowFirstColumn="0" w:firstRowLastColumn="0" w:lastRowFirstColumn="0" w:lastRowLastColumn="0"/>
              <w:rPr>
                <w:sz w:val="22"/>
                <w:szCs w:val="22"/>
              </w:rPr>
            </w:pPr>
            <w:r w:rsidRPr="00115307">
              <w:rPr>
                <w:rFonts w:eastAsiaTheme="minorHAnsi"/>
                <w:b/>
                <w:bCs/>
                <w:sz w:val="22"/>
                <w:szCs w:val="22"/>
              </w:rPr>
              <w:t>Pre-Add-On LODOCO</w:t>
            </w:r>
          </w:p>
        </w:tc>
        <w:tc>
          <w:tcPr>
            <w:tcW w:w="2400" w:type="pct"/>
            <w:gridSpan w:val="4"/>
            <w:vAlign w:val="center"/>
          </w:tcPr>
          <w:p w14:paraId="39DB8EE9" w14:textId="77777777" w:rsidR="00115307" w:rsidRPr="00115307" w:rsidRDefault="00115307" w:rsidP="00115307">
            <w:pPr>
              <w:pStyle w:val="Caption"/>
              <w:spacing w:after="0"/>
              <w:jc w:val="center"/>
              <w:cnfStyle w:val="100000000000" w:firstRow="1" w:lastRow="0" w:firstColumn="0" w:lastColumn="0" w:oddVBand="0" w:evenVBand="0" w:oddHBand="0" w:evenHBand="0" w:firstRowFirstColumn="0" w:firstRowLastColumn="0" w:lastRowFirstColumn="0" w:lastRowLastColumn="0"/>
              <w:rPr>
                <w:sz w:val="22"/>
                <w:szCs w:val="22"/>
              </w:rPr>
            </w:pPr>
            <w:r w:rsidRPr="00115307">
              <w:rPr>
                <w:rFonts w:eastAsiaTheme="minorHAnsi"/>
                <w:b/>
                <w:bCs/>
                <w:sz w:val="22"/>
                <w:szCs w:val="22"/>
              </w:rPr>
              <w:t>Post-Add-On LODOCO</w:t>
            </w:r>
          </w:p>
        </w:tc>
        <w:tc>
          <w:tcPr>
            <w:tcW w:w="584" w:type="pct"/>
            <w:gridSpan w:val="2"/>
            <w:vAlign w:val="center"/>
          </w:tcPr>
          <w:p w14:paraId="37065BAF" w14:textId="77777777" w:rsidR="00115307" w:rsidRPr="00115307" w:rsidRDefault="00115307" w:rsidP="00115307">
            <w:pPr>
              <w:pStyle w:val="Caption"/>
              <w:spacing w:after="0"/>
              <w:jc w:val="center"/>
              <w:cnfStyle w:val="100000000000" w:firstRow="1" w:lastRow="0" w:firstColumn="0" w:lastColumn="0" w:oddVBand="0" w:evenVBand="0" w:oddHBand="0" w:evenHBand="0" w:firstRowFirstColumn="0" w:firstRowLastColumn="0" w:lastRowFirstColumn="0" w:lastRowLastColumn="0"/>
              <w:rPr>
                <w:sz w:val="22"/>
                <w:szCs w:val="22"/>
              </w:rPr>
            </w:pPr>
          </w:p>
        </w:tc>
      </w:tr>
      <w:tr w:rsidR="00115307" w:rsidRPr="00115307" w14:paraId="6798F960" w14:textId="77777777" w:rsidTr="00115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1" w:type="pct"/>
            <w:gridSpan w:val="2"/>
            <w:vAlign w:val="center"/>
          </w:tcPr>
          <w:p w14:paraId="0D89C27D" w14:textId="77777777" w:rsidR="00115307" w:rsidRPr="00115307" w:rsidRDefault="00115307" w:rsidP="00115307">
            <w:pPr>
              <w:pStyle w:val="Caption"/>
              <w:spacing w:after="0"/>
              <w:jc w:val="center"/>
              <w:rPr>
                <w:sz w:val="22"/>
                <w:szCs w:val="22"/>
                <w:lang w:val="en-US"/>
              </w:rPr>
            </w:pPr>
          </w:p>
        </w:tc>
        <w:tc>
          <w:tcPr>
            <w:tcW w:w="795" w:type="pct"/>
            <w:vAlign w:val="center"/>
          </w:tcPr>
          <w:p w14:paraId="78F6E343"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sz w:val="22"/>
                <w:szCs w:val="22"/>
              </w:rPr>
              <w:t>Baseline</w:t>
            </w:r>
          </w:p>
        </w:tc>
        <w:tc>
          <w:tcPr>
            <w:tcW w:w="772" w:type="pct"/>
            <w:vAlign w:val="center"/>
          </w:tcPr>
          <w:p w14:paraId="327987D6"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sz w:val="22"/>
                <w:szCs w:val="22"/>
              </w:rPr>
              <w:t>1 month</w:t>
            </w:r>
          </w:p>
        </w:tc>
        <w:tc>
          <w:tcPr>
            <w:tcW w:w="850" w:type="pct"/>
            <w:vAlign w:val="center"/>
          </w:tcPr>
          <w:p w14:paraId="7B5CF860"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sz w:val="22"/>
                <w:szCs w:val="22"/>
              </w:rPr>
              <w:t>2 months</w:t>
            </w:r>
          </w:p>
        </w:tc>
        <w:tc>
          <w:tcPr>
            <w:tcW w:w="778" w:type="pct"/>
            <w:gridSpan w:val="2"/>
            <w:vAlign w:val="center"/>
          </w:tcPr>
          <w:p w14:paraId="38B180B3"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sz w:val="22"/>
                <w:szCs w:val="22"/>
              </w:rPr>
              <w:t>3 months</w:t>
            </w:r>
          </w:p>
        </w:tc>
        <w:tc>
          <w:tcPr>
            <w:tcW w:w="584" w:type="pct"/>
            <w:gridSpan w:val="2"/>
            <w:vAlign w:val="center"/>
          </w:tcPr>
          <w:p w14:paraId="0CA3163E"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sz w:val="22"/>
                <w:szCs w:val="22"/>
              </w:rPr>
              <w:t>P value</w:t>
            </w:r>
          </w:p>
        </w:tc>
      </w:tr>
      <w:tr w:rsidR="00115307" w:rsidRPr="00115307" w14:paraId="712DE100" w14:textId="77777777" w:rsidTr="00115307">
        <w:trPr>
          <w:trHeight w:val="20"/>
        </w:trPr>
        <w:tc>
          <w:tcPr>
            <w:cnfStyle w:val="001000000000" w:firstRow="0" w:lastRow="0" w:firstColumn="1" w:lastColumn="0" w:oddVBand="0" w:evenVBand="0" w:oddHBand="0" w:evenHBand="0" w:firstRowFirstColumn="0" w:firstRowLastColumn="0" w:lastRowFirstColumn="0" w:lastRowLastColumn="0"/>
            <w:tcW w:w="683" w:type="pct"/>
            <w:vMerge w:val="restart"/>
            <w:vAlign w:val="center"/>
          </w:tcPr>
          <w:p w14:paraId="72A3C232" w14:textId="77777777" w:rsidR="00115307" w:rsidRPr="00115307" w:rsidRDefault="00115307" w:rsidP="00115307">
            <w:pPr>
              <w:jc w:val="center"/>
              <w:rPr>
                <w:rFonts w:asciiTheme="majorBidi" w:hAnsiTheme="majorBidi"/>
              </w:rPr>
            </w:pPr>
            <w:r w:rsidRPr="00115307">
              <w:rPr>
                <w:rFonts w:asciiTheme="majorBidi" w:hAnsiTheme="majorBidi"/>
                <w:lang w:val="en-US"/>
              </w:rPr>
              <w:t xml:space="preserve">hs - </w:t>
            </w:r>
            <w:r w:rsidRPr="00115307">
              <w:rPr>
                <w:rFonts w:asciiTheme="majorBidi" w:hAnsiTheme="majorBidi"/>
              </w:rPr>
              <w:t>CRP (mg/dL)</w:t>
            </w:r>
          </w:p>
        </w:tc>
        <w:tc>
          <w:tcPr>
            <w:tcW w:w="538" w:type="pct"/>
            <w:vAlign w:val="center"/>
          </w:tcPr>
          <w:p w14:paraId="0F5DEEB4"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115307">
              <w:rPr>
                <w:sz w:val="22"/>
                <w:szCs w:val="22"/>
                <w:lang w:eastAsia="en-GB"/>
              </w:rPr>
              <w:t>Mean± SD</w:t>
            </w:r>
          </w:p>
        </w:tc>
        <w:tc>
          <w:tcPr>
            <w:tcW w:w="795" w:type="pct"/>
            <w:vAlign w:val="center"/>
          </w:tcPr>
          <w:p w14:paraId="219B3081"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115307">
              <w:rPr>
                <w:b w:val="0"/>
                <w:bCs w:val="0"/>
                <w:sz w:val="22"/>
                <w:szCs w:val="22"/>
              </w:rPr>
              <w:t>52.57± 22.39</w:t>
            </w:r>
          </w:p>
        </w:tc>
        <w:tc>
          <w:tcPr>
            <w:tcW w:w="772" w:type="pct"/>
            <w:vAlign w:val="center"/>
          </w:tcPr>
          <w:p w14:paraId="59A098C8"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115307">
              <w:rPr>
                <w:b w:val="0"/>
                <w:bCs w:val="0"/>
                <w:sz w:val="22"/>
                <w:szCs w:val="22"/>
              </w:rPr>
              <w:t>48.65± 22.22</w:t>
            </w:r>
          </w:p>
        </w:tc>
        <w:tc>
          <w:tcPr>
            <w:tcW w:w="850" w:type="pct"/>
            <w:vAlign w:val="center"/>
          </w:tcPr>
          <w:p w14:paraId="01121B49"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115307">
              <w:rPr>
                <w:b w:val="0"/>
                <w:bCs w:val="0"/>
                <w:sz w:val="22"/>
                <w:szCs w:val="22"/>
              </w:rPr>
              <w:t>37.81± 18.51</w:t>
            </w:r>
          </w:p>
        </w:tc>
        <w:tc>
          <w:tcPr>
            <w:tcW w:w="778" w:type="pct"/>
            <w:gridSpan w:val="2"/>
            <w:vAlign w:val="center"/>
          </w:tcPr>
          <w:p w14:paraId="2EAD5ED7"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115307">
              <w:rPr>
                <w:b w:val="0"/>
                <w:bCs w:val="0"/>
                <w:sz w:val="22"/>
                <w:szCs w:val="22"/>
              </w:rPr>
              <w:t>27.34± 15.29</w:t>
            </w:r>
          </w:p>
        </w:tc>
        <w:tc>
          <w:tcPr>
            <w:tcW w:w="584" w:type="pct"/>
            <w:gridSpan w:val="2"/>
            <w:vMerge w:val="restart"/>
            <w:vAlign w:val="center"/>
          </w:tcPr>
          <w:p w14:paraId="4C1C3519"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115307">
              <w:rPr>
                <w:sz w:val="22"/>
                <w:szCs w:val="22"/>
              </w:rPr>
              <w:t>&lt;0.001*</w:t>
            </w:r>
          </w:p>
        </w:tc>
      </w:tr>
      <w:tr w:rsidR="00115307" w:rsidRPr="00115307" w14:paraId="01B35C5C" w14:textId="77777777" w:rsidTr="00115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83" w:type="pct"/>
            <w:vMerge/>
            <w:vAlign w:val="center"/>
          </w:tcPr>
          <w:p w14:paraId="081DA83A" w14:textId="77777777" w:rsidR="00115307" w:rsidRPr="00115307" w:rsidRDefault="00115307" w:rsidP="00115307">
            <w:pPr>
              <w:pStyle w:val="Caption"/>
              <w:spacing w:after="0"/>
              <w:jc w:val="center"/>
              <w:rPr>
                <w:sz w:val="22"/>
                <w:szCs w:val="22"/>
              </w:rPr>
            </w:pPr>
          </w:p>
        </w:tc>
        <w:tc>
          <w:tcPr>
            <w:tcW w:w="538" w:type="pct"/>
            <w:vAlign w:val="center"/>
          </w:tcPr>
          <w:p w14:paraId="74CB69D9"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115307">
              <w:rPr>
                <w:sz w:val="22"/>
                <w:szCs w:val="22"/>
                <w:lang w:eastAsia="en-GB"/>
              </w:rPr>
              <w:t>Range</w:t>
            </w:r>
          </w:p>
        </w:tc>
        <w:tc>
          <w:tcPr>
            <w:tcW w:w="795" w:type="pct"/>
            <w:vAlign w:val="center"/>
          </w:tcPr>
          <w:p w14:paraId="3AA88D30"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b w:val="0"/>
                <w:bCs w:val="0"/>
                <w:sz w:val="22"/>
                <w:szCs w:val="22"/>
              </w:rPr>
              <w:t>12.3-86.2</w:t>
            </w:r>
          </w:p>
        </w:tc>
        <w:tc>
          <w:tcPr>
            <w:tcW w:w="772" w:type="pct"/>
            <w:vAlign w:val="center"/>
          </w:tcPr>
          <w:p w14:paraId="6F3D3EBB"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b w:val="0"/>
                <w:bCs w:val="0"/>
                <w:sz w:val="22"/>
                <w:szCs w:val="22"/>
              </w:rPr>
              <w:t>10.1-83.5</w:t>
            </w:r>
          </w:p>
        </w:tc>
        <w:tc>
          <w:tcPr>
            <w:tcW w:w="850" w:type="pct"/>
            <w:vAlign w:val="center"/>
          </w:tcPr>
          <w:p w14:paraId="1B9C730A"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b w:val="0"/>
                <w:bCs w:val="0"/>
                <w:sz w:val="22"/>
                <w:szCs w:val="22"/>
              </w:rPr>
              <w:t>7.7-77.5</w:t>
            </w:r>
          </w:p>
        </w:tc>
        <w:tc>
          <w:tcPr>
            <w:tcW w:w="778" w:type="pct"/>
            <w:gridSpan w:val="2"/>
            <w:vAlign w:val="center"/>
          </w:tcPr>
          <w:p w14:paraId="5BF5F7B6"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r w:rsidRPr="00115307">
              <w:rPr>
                <w:b w:val="0"/>
                <w:bCs w:val="0"/>
                <w:sz w:val="22"/>
                <w:szCs w:val="22"/>
              </w:rPr>
              <w:t>6-70.5</w:t>
            </w:r>
          </w:p>
        </w:tc>
        <w:tc>
          <w:tcPr>
            <w:tcW w:w="584" w:type="pct"/>
            <w:gridSpan w:val="2"/>
            <w:vMerge/>
            <w:vAlign w:val="center"/>
          </w:tcPr>
          <w:p w14:paraId="062CD9FC"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p>
        </w:tc>
      </w:tr>
      <w:tr w:rsidR="00115307" w:rsidRPr="00115307" w14:paraId="2956CB6B" w14:textId="77777777" w:rsidTr="00115307">
        <w:trPr>
          <w:trHeight w:val="20"/>
        </w:trPr>
        <w:tc>
          <w:tcPr>
            <w:cnfStyle w:val="001000000000" w:firstRow="0" w:lastRow="0" w:firstColumn="1" w:lastColumn="0" w:oddVBand="0" w:evenVBand="0" w:oddHBand="0" w:evenHBand="0" w:firstRowFirstColumn="0" w:firstRowLastColumn="0" w:lastRowFirstColumn="0" w:lastRowLastColumn="0"/>
            <w:tcW w:w="683" w:type="pct"/>
            <w:vMerge/>
            <w:vAlign w:val="center"/>
          </w:tcPr>
          <w:p w14:paraId="58EAF7A8" w14:textId="77777777" w:rsidR="00115307" w:rsidRPr="00115307" w:rsidRDefault="00115307" w:rsidP="00115307">
            <w:pPr>
              <w:pStyle w:val="Caption"/>
              <w:spacing w:after="0"/>
              <w:jc w:val="center"/>
              <w:rPr>
                <w:sz w:val="22"/>
                <w:szCs w:val="22"/>
              </w:rPr>
            </w:pPr>
          </w:p>
        </w:tc>
        <w:tc>
          <w:tcPr>
            <w:tcW w:w="1333" w:type="pct"/>
            <w:gridSpan w:val="2"/>
            <w:vAlign w:val="center"/>
          </w:tcPr>
          <w:p w14:paraId="492BD7C0"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115307">
              <w:rPr>
                <w:sz w:val="22"/>
                <w:szCs w:val="22"/>
              </w:rPr>
              <w:t>P1</w:t>
            </w:r>
          </w:p>
        </w:tc>
        <w:tc>
          <w:tcPr>
            <w:tcW w:w="772" w:type="pct"/>
            <w:vAlign w:val="center"/>
          </w:tcPr>
          <w:p w14:paraId="3200CAED"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115307">
              <w:rPr>
                <w:sz w:val="22"/>
                <w:szCs w:val="22"/>
              </w:rPr>
              <w:t>&lt; 0.001*</w:t>
            </w:r>
          </w:p>
        </w:tc>
        <w:tc>
          <w:tcPr>
            <w:tcW w:w="850" w:type="pct"/>
            <w:vAlign w:val="center"/>
          </w:tcPr>
          <w:p w14:paraId="6375A855"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115307">
              <w:rPr>
                <w:sz w:val="22"/>
                <w:szCs w:val="22"/>
              </w:rPr>
              <w:t>&lt; 0.001*</w:t>
            </w:r>
          </w:p>
        </w:tc>
        <w:tc>
          <w:tcPr>
            <w:tcW w:w="778" w:type="pct"/>
            <w:gridSpan w:val="2"/>
            <w:vAlign w:val="center"/>
          </w:tcPr>
          <w:p w14:paraId="33C7B499"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115307">
              <w:rPr>
                <w:sz w:val="22"/>
                <w:szCs w:val="22"/>
              </w:rPr>
              <w:t>&lt; 0.001*</w:t>
            </w:r>
          </w:p>
        </w:tc>
        <w:tc>
          <w:tcPr>
            <w:tcW w:w="584" w:type="pct"/>
            <w:gridSpan w:val="2"/>
            <w:vAlign w:val="center"/>
          </w:tcPr>
          <w:p w14:paraId="0F6824C1"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p>
        </w:tc>
      </w:tr>
      <w:tr w:rsidR="00115307" w:rsidRPr="00115307" w14:paraId="6ADFEF8A" w14:textId="77777777" w:rsidTr="0011530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83" w:type="pct"/>
            <w:vMerge/>
            <w:vAlign w:val="center"/>
          </w:tcPr>
          <w:p w14:paraId="01C69068" w14:textId="77777777" w:rsidR="00115307" w:rsidRPr="00115307" w:rsidRDefault="00115307" w:rsidP="00115307">
            <w:pPr>
              <w:pStyle w:val="Caption"/>
              <w:spacing w:after="0"/>
              <w:jc w:val="center"/>
              <w:rPr>
                <w:sz w:val="22"/>
                <w:szCs w:val="22"/>
              </w:rPr>
            </w:pPr>
          </w:p>
        </w:tc>
        <w:tc>
          <w:tcPr>
            <w:tcW w:w="2105" w:type="pct"/>
            <w:gridSpan w:val="3"/>
            <w:vAlign w:val="center"/>
          </w:tcPr>
          <w:p w14:paraId="399E92AA"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115307">
              <w:rPr>
                <w:sz w:val="22"/>
                <w:szCs w:val="22"/>
              </w:rPr>
              <w:t>P2</w:t>
            </w:r>
          </w:p>
        </w:tc>
        <w:tc>
          <w:tcPr>
            <w:tcW w:w="850" w:type="pct"/>
            <w:vAlign w:val="center"/>
          </w:tcPr>
          <w:p w14:paraId="136D5609"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115307">
              <w:rPr>
                <w:sz w:val="22"/>
                <w:szCs w:val="22"/>
              </w:rPr>
              <w:t>&lt; 0.001*</w:t>
            </w:r>
          </w:p>
        </w:tc>
        <w:tc>
          <w:tcPr>
            <w:tcW w:w="778" w:type="pct"/>
            <w:gridSpan w:val="2"/>
            <w:vAlign w:val="center"/>
          </w:tcPr>
          <w:p w14:paraId="648A4C51"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115307">
              <w:rPr>
                <w:sz w:val="22"/>
                <w:szCs w:val="22"/>
              </w:rPr>
              <w:t>&lt; 0.001*</w:t>
            </w:r>
          </w:p>
        </w:tc>
        <w:tc>
          <w:tcPr>
            <w:tcW w:w="584" w:type="pct"/>
            <w:gridSpan w:val="2"/>
            <w:vAlign w:val="center"/>
          </w:tcPr>
          <w:p w14:paraId="289EB058" w14:textId="77777777" w:rsidR="00115307" w:rsidRPr="00115307" w:rsidRDefault="00115307" w:rsidP="00115307">
            <w:pPr>
              <w:pStyle w:val="Caption"/>
              <w:spacing w:after="0"/>
              <w:jc w:val="center"/>
              <w:cnfStyle w:val="000000100000" w:firstRow="0" w:lastRow="0" w:firstColumn="0" w:lastColumn="0" w:oddVBand="0" w:evenVBand="0" w:oddHBand="1" w:evenHBand="0" w:firstRowFirstColumn="0" w:firstRowLastColumn="0" w:lastRowFirstColumn="0" w:lastRowLastColumn="0"/>
              <w:rPr>
                <w:b w:val="0"/>
                <w:bCs w:val="0"/>
                <w:sz w:val="22"/>
                <w:szCs w:val="22"/>
              </w:rPr>
            </w:pPr>
          </w:p>
        </w:tc>
      </w:tr>
      <w:tr w:rsidR="00115307" w:rsidRPr="00115307" w14:paraId="686EBFA9" w14:textId="77777777" w:rsidTr="00115307">
        <w:trPr>
          <w:trHeight w:val="20"/>
        </w:trPr>
        <w:tc>
          <w:tcPr>
            <w:cnfStyle w:val="001000000000" w:firstRow="0" w:lastRow="0" w:firstColumn="1" w:lastColumn="0" w:oddVBand="0" w:evenVBand="0" w:oddHBand="0" w:evenHBand="0" w:firstRowFirstColumn="0" w:firstRowLastColumn="0" w:lastRowFirstColumn="0" w:lastRowLastColumn="0"/>
            <w:tcW w:w="683" w:type="pct"/>
            <w:vMerge/>
            <w:vAlign w:val="center"/>
          </w:tcPr>
          <w:p w14:paraId="2BF57D97" w14:textId="77777777" w:rsidR="00115307" w:rsidRPr="00115307" w:rsidRDefault="00115307" w:rsidP="00115307">
            <w:pPr>
              <w:pStyle w:val="Caption"/>
              <w:spacing w:after="0"/>
              <w:jc w:val="center"/>
              <w:rPr>
                <w:sz w:val="22"/>
                <w:szCs w:val="22"/>
              </w:rPr>
            </w:pPr>
          </w:p>
        </w:tc>
        <w:tc>
          <w:tcPr>
            <w:tcW w:w="2959" w:type="pct"/>
            <w:gridSpan w:val="5"/>
            <w:vAlign w:val="center"/>
          </w:tcPr>
          <w:p w14:paraId="03DFD876"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115307">
              <w:rPr>
                <w:sz w:val="22"/>
                <w:szCs w:val="22"/>
              </w:rPr>
              <w:t>P3</w:t>
            </w:r>
          </w:p>
        </w:tc>
        <w:tc>
          <w:tcPr>
            <w:tcW w:w="782" w:type="pct"/>
            <w:gridSpan w:val="2"/>
            <w:vAlign w:val="center"/>
          </w:tcPr>
          <w:p w14:paraId="3D7FC8BC"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115307">
              <w:rPr>
                <w:sz w:val="22"/>
                <w:szCs w:val="22"/>
              </w:rPr>
              <w:t>&lt; 0.001*</w:t>
            </w:r>
          </w:p>
        </w:tc>
        <w:tc>
          <w:tcPr>
            <w:tcW w:w="576" w:type="pct"/>
            <w:vAlign w:val="center"/>
          </w:tcPr>
          <w:p w14:paraId="6A44B208" w14:textId="77777777" w:rsidR="00115307" w:rsidRPr="00115307" w:rsidRDefault="00115307" w:rsidP="00115307">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p>
        </w:tc>
      </w:tr>
    </w:tbl>
    <w:p w14:paraId="4B7E3A9F" w14:textId="577E7F7D" w:rsidR="002C2848" w:rsidRDefault="00115307" w:rsidP="00FC039A">
      <w:pPr>
        <w:spacing w:after="0" w:line="240" w:lineRule="auto"/>
        <w:jc w:val="both"/>
        <w:rPr>
          <w:rFonts w:ascii="Times New Roman" w:eastAsia="Times New Roman" w:hAnsi="Times New Roman" w:cs="Akhbar MT"/>
          <w:sz w:val="20"/>
          <w:szCs w:val="20"/>
          <w:highlight w:val="yellow"/>
          <w:lang w:val="en-GB" w:eastAsia="zh-CN"/>
        </w:rPr>
      </w:pPr>
      <w:r w:rsidRPr="00115307">
        <w:rPr>
          <w:rFonts w:ascii="Times New Roman" w:eastAsia="Times New Roman" w:hAnsi="Times New Roman" w:cs="Akhbar MT"/>
          <w:sz w:val="18"/>
          <w:szCs w:val="18"/>
          <w:lang w:val="en-GB" w:eastAsia="zh-CN"/>
        </w:rPr>
        <w:t>hs - CRP: High sensitivity c - reactive protein, *: significant difference&lt;0.05, P1: P value compared to baseline, P2: P value compared to 1 month, P3: P value compared to 2 months,</w:t>
      </w:r>
    </w:p>
    <w:p w14:paraId="29766190" w14:textId="77777777" w:rsidR="002C2848" w:rsidRDefault="002C2848" w:rsidP="00FC039A">
      <w:pPr>
        <w:spacing w:after="0" w:line="240" w:lineRule="auto"/>
        <w:jc w:val="both"/>
        <w:rPr>
          <w:rFonts w:ascii="Times New Roman" w:eastAsia="Times New Roman" w:hAnsi="Times New Roman" w:cs="Akhbar MT"/>
          <w:sz w:val="20"/>
          <w:szCs w:val="20"/>
          <w:highlight w:val="yellow"/>
          <w:lang w:val="en-GB" w:eastAsia="zh-CN"/>
        </w:rPr>
      </w:pPr>
    </w:p>
    <w:p w14:paraId="62DCE6D7" w14:textId="77777777" w:rsidR="002C2848" w:rsidRDefault="002C2848" w:rsidP="00FC039A">
      <w:pPr>
        <w:spacing w:after="0" w:line="240" w:lineRule="auto"/>
        <w:jc w:val="both"/>
        <w:rPr>
          <w:rFonts w:ascii="Times New Roman" w:eastAsia="Times New Roman" w:hAnsi="Times New Roman" w:cs="Akhbar MT"/>
          <w:sz w:val="20"/>
          <w:szCs w:val="20"/>
          <w:highlight w:val="yellow"/>
          <w:lang w:val="en-GB" w:eastAsia="zh-CN"/>
        </w:rPr>
      </w:pPr>
    </w:p>
    <w:p w14:paraId="7F905C51" w14:textId="77777777" w:rsidR="002C2848" w:rsidRDefault="002C2848" w:rsidP="00FC039A">
      <w:pPr>
        <w:spacing w:after="0" w:line="240" w:lineRule="auto"/>
        <w:jc w:val="both"/>
        <w:rPr>
          <w:rFonts w:ascii="Times New Roman" w:eastAsia="Times New Roman" w:hAnsi="Times New Roman" w:cs="Akhbar MT"/>
          <w:sz w:val="20"/>
          <w:szCs w:val="20"/>
          <w:highlight w:val="yellow"/>
          <w:lang w:val="en-GB" w:eastAsia="zh-CN"/>
        </w:rPr>
      </w:pPr>
    </w:p>
    <w:p w14:paraId="0E5569E5" w14:textId="77777777" w:rsidR="002C2848" w:rsidRDefault="002C2848" w:rsidP="00FC039A">
      <w:pPr>
        <w:spacing w:after="0" w:line="240" w:lineRule="auto"/>
        <w:jc w:val="both"/>
        <w:rPr>
          <w:rFonts w:ascii="Times New Roman" w:eastAsia="Times New Roman" w:hAnsi="Times New Roman" w:cs="Akhbar MT"/>
          <w:sz w:val="20"/>
          <w:szCs w:val="20"/>
          <w:highlight w:val="yellow"/>
          <w:lang w:val="en-GB" w:eastAsia="zh-CN"/>
        </w:rPr>
      </w:pPr>
    </w:p>
    <w:p w14:paraId="1C9DF457" w14:textId="77777777" w:rsidR="002C2848" w:rsidRPr="009C13E0" w:rsidRDefault="002C2848" w:rsidP="00FC039A">
      <w:pPr>
        <w:spacing w:after="0" w:line="240" w:lineRule="auto"/>
        <w:jc w:val="both"/>
        <w:rPr>
          <w:rFonts w:ascii="Times New Roman" w:eastAsia="Times New Roman" w:hAnsi="Times New Roman" w:cs="Akhbar MT"/>
          <w:sz w:val="20"/>
          <w:szCs w:val="20"/>
          <w:lang w:val="en-GB" w:eastAsia="zh-CN"/>
        </w:rPr>
      </w:pPr>
    </w:p>
    <w:p w14:paraId="665577A9" w14:textId="77777777" w:rsidR="002C2848" w:rsidRPr="009C13E0" w:rsidRDefault="002C2848" w:rsidP="00FC039A">
      <w:pPr>
        <w:spacing w:after="0" w:line="240" w:lineRule="auto"/>
        <w:jc w:val="both"/>
        <w:rPr>
          <w:rFonts w:ascii="Times New Roman" w:eastAsia="Times New Roman" w:hAnsi="Times New Roman" w:cs="Akhbar MT"/>
          <w:sz w:val="20"/>
          <w:szCs w:val="20"/>
          <w:lang w:val="en-GB" w:eastAsia="zh-CN"/>
        </w:rPr>
      </w:pPr>
    </w:p>
    <w:bookmarkEnd w:id="14"/>
    <w:p w14:paraId="4E2D4AFF" w14:textId="77777777" w:rsidR="00507193" w:rsidRDefault="00507193">
      <w:pPr>
        <w:rPr>
          <w:rFonts w:ascii="Times New Roman" w:eastAsia="Times New Roman" w:hAnsi="Times New Roman" w:cs="Times New Roman"/>
          <w:b/>
          <w:bCs/>
          <w:color w:val="000000"/>
          <w:sz w:val="24"/>
          <w:szCs w:val="36"/>
          <w:lang w:val="en-GB"/>
        </w:rPr>
      </w:pPr>
      <w:r>
        <w:br w:type="page"/>
      </w:r>
    </w:p>
    <w:p w14:paraId="194F6F12" w14:textId="7348D6AF" w:rsidR="009C13E0" w:rsidRPr="009C13E0" w:rsidRDefault="009C13E0" w:rsidP="00A84B42">
      <w:pPr>
        <w:pStyle w:val="Caption"/>
        <w:tabs>
          <w:tab w:val="left" w:pos="3600"/>
        </w:tabs>
        <w:spacing w:after="0"/>
      </w:pPr>
      <w:r w:rsidRPr="009C13E0">
        <w:lastRenderedPageBreak/>
        <w:t xml:space="preserve">Table </w:t>
      </w:r>
      <w:r w:rsidR="00A3129A">
        <w:fldChar w:fldCharType="begin"/>
      </w:r>
      <w:r w:rsidR="00A3129A">
        <w:instrText xml:space="preserve"> SEQ Table \* ARABIC </w:instrText>
      </w:r>
      <w:r w:rsidR="00A3129A">
        <w:fldChar w:fldCharType="separate"/>
      </w:r>
      <w:r w:rsidR="000F2107">
        <w:rPr>
          <w:noProof/>
        </w:rPr>
        <w:t>5</w:t>
      </w:r>
      <w:r w:rsidR="00A3129A">
        <w:fldChar w:fldCharType="end"/>
      </w:r>
      <w:r w:rsidRPr="009C13E0">
        <w:t xml:space="preserve">: </w:t>
      </w:r>
      <w:r w:rsidR="004449B7" w:rsidRPr="004449B7">
        <w:rPr>
          <w:rFonts w:eastAsia="Calibri"/>
          <w:szCs w:val="24"/>
        </w:rPr>
        <w:t>Creatinine, albumin and ur</w:t>
      </w:r>
      <w:r w:rsidR="00A84B42">
        <w:rPr>
          <w:rFonts w:eastAsia="Calibri"/>
          <w:szCs w:val="24"/>
        </w:rPr>
        <w:t xml:space="preserve">inary albumin/ creatinine ratio, </w:t>
      </w:r>
      <w:r w:rsidR="004449B7" w:rsidRPr="00020622">
        <w:t xml:space="preserve">proteinuria </w:t>
      </w:r>
      <w:r w:rsidR="00A84B42">
        <w:t xml:space="preserve">and </w:t>
      </w:r>
      <w:r w:rsidR="00A84B42" w:rsidRPr="00A84B42">
        <w:t xml:space="preserve">estimated glomerular filtration (eGFR) </w:t>
      </w:r>
      <w:r w:rsidR="004449B7" w:rsidRPr="004449B7">
        <w:rPr>
          <w:rFonts w:eastAsia="Calibri"/>
          <w:szCs w:val="24"/>
        </w:rPr>
        <w:t>(pre-Add-On VS Post-Add-On LODOCO)</w:t>
      </w:r>
    </w:p>
    <w:tbl>
      <w:tblPr>
        <w:tblStyle w:val="GridTable6Colorful11"/>
        <w:tblW w:w="5000" w:type="pct"/>
        <w:tblLayout w:type="fixed"/>
        <w:tblLook w:val="04A0" w:firstRow="1" w:lastRow="0" w:firstColumn="1" w:lastColumn="0" w:noHBand="0" w:noVBand="1"/>
      </w:tblPr>
      <w:tblGrid>
        <w:gridCol w:w="1538"/>
        <w:gridCol w:w="1264"/>
        <w:gridCol w:w="1475"/>
        <w:gridCol w:w="1362"/>
        <w:gridCol w:w="44"/>
        <w:gridCol w:w="1153"/>
        <w:gridCol w:w="1165"/>
        <w:gridCol w:w="855"/>
      </w:tblGrid>
      <w:tr w:rsidR="0018421A" w:rsidRPr="00507193" w14:paraId="05D45D28" w14:textId="77777777" w:rsidTr="0018421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1" w:type="pct"/>
            <w:gridSpan w:val="2"/>
            <w:vAlign w:val="center"/>
          </w:tcPr>
          <w:p w14:paraId="45191661" w14:textId="77777777" w:rsidR="0018421A" w:rsidRPr="00507193" w:rsidRDefault="0018421A" w:rsidP="009C13E0">
            <w:pPr>
              <w:pStyle w:val="Caption"/>
              <w:spacing w:after="0"/>
              <w:jc w:val="center"/>
              <w:rPr>
                <w:rFonts w:asciiTheme="majorBidi" w:hAnsiTheme="majorBidi" w:cstheme="majorBidi"/>
                <w:sz w:val="22"/>
                <w:szCs w:val="22"/>
              </w:rPr>
            </w:pPr>
          </w:p>
        </w:tc>
        <w:tc>
          <w:tcPr>
            <w:tcW w:w="833" w:type="pct"/>
          </w:tcPr>
          <w:p w14:paraId="6E7C698B" w14:textId="2D6D9704" w:rsidR="0018421A" w:rsidRPr="0018421A" w:rsidRDefault="0018421A" w:rsidP="009C13E0">
            <w:pPr>
              <w:pStyle w:val="Caption"/>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r w:rsidRPr="0018421A">
              <w:rPr>
                <w:b/>
                <w:bCs/>
                <w:sz w:val="22"/>
                <w:szCs w:val="22"/>
              </w:rPr>
              <w:t>pre-Add-On LODOCO</w:t>
            </w:r>
          </w:p>
        </w:tc>
        <w:tc>
          <w:tcPr>
            <w:tcW w:w="2103" w:type="pct"/>
            <w:gridSpan w:val="4"/>
          </w:tcPr>
          <w:p w14:paraId="12A107C7" w14:textId="21301050" w:rsidR="0018421A" w:rsidRPr="0018421A" w:rsidRDefault="0018421A" w:rsidP="009C13E0">
            <w:pPr>
              <w:pStyle w:val="Caption"/>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r w:rsidRPr="0018421A">
              <w:rPr>
                <w:b/>
                <w:bCs/>
                <w:sz w:val="22"/>
                <w:szCs w:val="22"/>
              </w:rPr>
              <w:t>Post-Add-On LODOCO</w:t>
            </w:r>
          </w:p>
        </w:tc>
        <w:tc>
          <w:tcPr>
            <w:tcW w:w="484" w:type="pct"/>
            <w:vAlign w:val="center"/>
          </w:tcPr>
          <w:p w14:paraId="46B4169D" w14:textId="77777777" w:rsidR="0018421A" w:rsidRPr="0018421A" w:rsidRDefault="0018421A" w:rsidP="009C13E0">
            <w:pPr>
              <w:pStyle w:val="Caption"/>
              <w:spacing w:after="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p>
        </w:tc>
      </w:tr>
      <w:tr w:rsidR="00EC63B9" w:rsidRPr="00507193" w14:paraId="550B7F7B"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81" w:type="pct"/>
            <w:gridSpan w:val="2"/>
            <w:vAlign w:val="center"/>
          </w:tcPr>
          <w:p w14:paraId="14B99FDA" w14:textId="77777777" w:rsidR="009C13E0" w:rsidRPr="00507193" w:rsidRDefault="009C13E0" w:rsidP="009C13E0">
            <w:pPr>
              <w:pStyle w:val="Caption"/>
              <w:spacing w:after="0"/>
              <w:jc w:val="center"/>
              <w:rPr>
                <w:rFonts w:asciiTheme="majorBidi" w:hAnsiTheme="majorBidi" w:cstheme="majorBidi"/>
                <w:sz w:val="22"/>
                <w:szCs w:val="22"/>
              </w:rPr>
            </w:pPr>
          </w:p>
        </w:tc>
        <w:tc>
          <w:tcPr>
            <w:tcW w:w="833" w:type="pct"/>
            <w:vAlign w:val="center"/>
          </w:tcPr>
          <w:p w14:paraId="30362A4A" w14:textId="77777777" w:rsidR="009C13E0" w:rsidRPr="0018421A"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18421A">
              <w:rPr>
                <w:rFonts w:asciiTheme="majorBidi" w:hAnsiTheme="majorBidi" w:cstheme="majorBidi"/>
                <w:sz w:val="22"/>
                <w:szCs w:val="22"/>
              </w:rPr>
              <w:t>Baseline</w:t>
            </w:r>
          </w:p>
        </w:tc>
        <w:tc>
          <w:tcPr>
            <w:tcW w:w="794" w:type="pct"/>
            <w:gridSpan w:val="2"/>
            <w:vAlign w:val="center"/>
          </w:tcPr>
          <w:p w14:paraId="29012649" w14:textId="77777777" w:rsidR="009C13E0" w:rsidRPr="0018421A"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18421A">
              <w:rPr>
                <w:rFonts w:asciiTheme="majorBidi" w:hAnsiTheme="majorBidi" w:cstheme="majorBidi"/>
                <w:sz w:val="22"/>
                <w:szCs w:val="22"/>
              </w:rPr>
              <w:t>1 month</w:t>
            </w:r>
          </w:p>
        </w:tc>
        <w:tc>
          <w:tcPr>
            <w:tcW w:w="651" w:type="pct"/>
            <w:vAlign w:val="center"/>
          </w:tcPr>
          <w:p w14:paraId="2C268A59" w14:textId="77777777" w:rsidR="009C13E0" w:rsidRPr="0018421A"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18421A">
              <w:rPr>
                <w:rFonts w:asciiTheme="majorBidi" w:hAnsiTheme="majorBidi" w:cstheme="majorBidi"/>
                <w:sz w:val="22"/>
                <w:szCs w:val="22"/>
              </w:rPr>
              <w:t>2 months</w:t>
            </w:r>
          </w:p>
        </w:tc>
        <w:tc>
          <w:tcPr>
            <w:tcW w:w="658" w:type="pct"/>
            <w:vAlign w:val="center"/>
          </w:tcPr>
          <w:p w14:paraId="5D964B47" w14:textId="77777777" w:rsidR="009C13E0" w:rsidRPr="0018421A"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18421A">
              <w:rPr>
                <w:rFonts w:asciiTheme="majorBidi" w:hAnsiTheme="majorBidi" w:cstheme="majorBidi"/>
                <w:sz w:val="22"/>
                <w:szCs w:val="22"/>
              </w:rPr>
              <w:t>3 months</w:t>
            </w:r>
          </w:p>
        </w:tc>
        <w:tc>
          <w:tcPr>
            <w:tcW w:w="484" w:type="pct"/>
            <w:vAlign w:val="center"/>
          </w:tcPr>
          <w:p w14:paraId="69D2BF8D" w14:textId="77777777" w:rsidR="009C13E0" w:rsidRPr="0018421A"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18421A">
              <w:rPr>
                <w:rFonts w:asciiTheme="majorBidi" w:hAnsiTheme="majorBidi" w:cstheme="majorBidi"/>
                <w:sz w:val="22"/>
                <w:szCs w:val="22"/>
              </w:rPr>
              <w:t>P value</w:t>
            </w:r>
          </w:p>
        </w:tc>
      </w:tr>
      <w:tr w:rsidR="000F02EE" w:rsidRPr="00507193" w14:paraId="16F6C652"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restart"/>
            <w:vAlign w:val="center"/>
          </w:tcPr>
          <w:p w14:paraId="352663CE" w14:textId="77777777" w:rsidR="009C13E0" w:rsidRPr="00507193" w:rsidRDefault="009C13E0" w:rsidP="009C13E0">
            <w:pPr>
              <w:jc w:val="center"/>
              <w:rPr>
                <w:rFonts w:asciiTheme="majorBidi" w:hAnsiTheme="majorBidi" w:cstheme="majorBidi"/>
              </w:rPr>
            </w:pPr>
            <w:r w:rsidRPr="00507193">
              <w:rPr>
                <w:rFonts w:asciiTheme="majorBidi" w:hAnsiTheme="majorBidi" w:cstheme="majorBidi"/>
              </w:rPr>
              <w:t>Creatinine (mg/dL)</w:t>
            </w:r>
          </w:p>
        </w:tc>
        <w:tc>
          <w:tcPr>
            <w:tcW w:w="713" w:type="pct"/>
            <w:vAlign w:val="center"/>
          </w:tcPr>
          <w:p w14:paraId="1CCFB2AD"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Mean± SD</w:t>
            </w:r>
          </w:p>
        </w:tc>
        <w:tc>
          <w:tcPr>
            <w:tcW w:w="833" w:type="pct"/>
            <w:vAlign w:val="center"/>
          </w:tcPr>
          <w:p w14:paraId="67064C58"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1.19± 0.09</w:t>
            </w:r>
          </w:p>
        </w:tc>
        <w:tc>
          <w:tcPr>
            <w:tcW w:w="794" w:type="pct"/>
            <w:gridSpan w:val="2"/>
            <w:vAlign w:val="center"/>
          </w:tcPr>
          <w:p w14:paraId="77ABC054"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1.11± 0.11</w:t>
            </w:r>
          </w:p>
        </w:tc>
        <w:tc>
          <w:tcPr>
            <w:tcW w:w="651" w:type="pct"/>
            <w:vAlign w:val="center"/>
          </w:tcPr>
          <w:p w14:paraId="12FE5A18"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1.03± 0.16</w:t>
            </w:r>
          </w:p>
        </w:tc>
        <w:tc>
          <w:tcPr>
            <w:tcW w:w="658" w:type="pct"/>
            <w:vAlign w:val="center"/>
          </w:tcPr>
          <w:p w14:paraId="42D2FCB2"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0.95± 0.23</w:t>
            </w:r>
          </w:p>
        </w:tc>
        <w:tc>
          <w:tcPr>
            <w:tcW w:w="484" w:type="pct"/>
            <w:vMerge w:val="restart"/>
            <w:vAlign w:val="center"/>
          </w:tcPr>
          <w:p w14:paraId="3335186C"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&lt;0.001*</w:t>
            </w:r>
          </w:p>
        </w:tc>
      </w:tr>
      <w:tr w:rsidR="000F02EE" w:rsidRPr="00507193" w14:paraId="19B6C952"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1422FE86" w14:textId="77777777" w:rsidR="009C13E0" w:rsidRPr="00507193" w:rsidRDefault="009C13E0" w:rsidP="009C13E0">
            <w:pPr>
              <w:pStyle w:val="Caption"/>
              <w:spacing w:after="0"/>
              <w:jc w:val="center"/>
              <w:rPr>
                <w:rFonts w:asciiTheme="majorBidi" w:hAnsiTheme="majorBidi" w:cstheme="majorBidi"/>
                <w:sz w:val="22"/>
                <w:szCs w:val="22"/>
              </w:rPr>
            </w:pPr>
          </w:p>
        </w:tc>
        <w:tc>
          <w:tcPr>
            <w:tcW w:w="713" w:type="pct"/>
            <w:vAlign w:val="center"/>
          </w:tcPr>
          <w:p w14:paraId="1D8B2024"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Range</w:t>
            </w:r>
          </w:p>
        </w:tc>
        <w:tc>
          <w:tcPr>
            <w:tcW w:w="833" w:type="pct"/>
            <w:vAlign w:val="center"/>
          </w:tcPr>
          <w:p w14:paraId="7D5CC729"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1.1-1.4</w:t>
            </w:r>
          </w:p>
        </w:tc>
        <w:tc>
          <w:tcPr>
            <w:tcW w:w="794" w:type="pct"/>
            <w:gridSpan w:val="2"/>
            <w:vAlign w:val="center"/>
          </w:tcPr>
          <w:p w14:paraId="6B517809"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0.9-1.4</w:t>
            </w:r>
          </w:p>
        </w:tc>
        <w:tc>
          <w:tcPr>
            <w:tcW w:w="651" w:type="pct"/>
            <w:vAlign w:val="center"/>
          </w:tcPr>
          <w:p w14:paraId="2F76F31F"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0.7-1.3</w:t>
            </w:r>
          </w:p>
        </w:tc>
        <w:tc>
          <w:tcPr>
            <w:tcW w:w="658" w:type="pct"/>
            <w:vAlign w:val="center"/>
          </w:tcPr>
          <w:p w14:paraId="0159BDDD"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0.6-1.3</w:t>
            </w:r>
          </w:p>
        </w:tc>
        <w:tc>
          <w:tcPr>
            <w:tcW w:w="484" w:type="pct"/>
            <w:vMerge/>
            <w:vAlign w:val="center"/>
          </w:tcPr>
          <w:p w14:paraId="6AD57357"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p>
        </w:tc>
      </w:tr>
      <w:tr w:rsidR="00105D69" w:rsidRPr="00507193" w14:paraId="7EDFAEAA"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1455FF6C" w14:textId="77777777" w:rsidR="00105D69" w:rsidRPr="00507193" w:rsidRDefault="00105D69" w:rsidP="009C13E0">
            <w:pPr>
              <w:pStyle w:val="Caption"/>
              <w:spacing w:after="0"/>
              <w:jc w:val="center"/>
              <w:rPr>
                <w:rFonts w:asciiTheme="majorBidi" w:hAnsiTheme="majorBidi" w:cstheme="majorBidi"/>
                <w:sz w:val="22"/>
                <w:szCs w:val="22"/>
              </w:rPr>
            </w:pPr>
          </w:p>
        </w:tc>
        <w:tc>
          <w:tcPr>
            <w:tcW w:w="1546" w:type="pct"/>
            <w:gridSpan w:val="2"/>
            <w:vAlign w:val="center"/>
          </w:tcPr>
          <w:p w14:paraId="4234814A"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P1</w:t>
            </w:r>
          </w:p>
        </w:tc>
        <w:tc>
          <w:tcPr>
            <w:tcW w:w="794" w:type="pct"/>
            <w:gridSpan w:val="2"/>
            <w:vAlign w:val="center"/>
          </w:tcPr>
          <w:p w14:paraId="7350D06B"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1" w:type="pct"/>
            <w:vAlign w:val="center"/>
          </w:tcPr>
          <w:p w14:paraId="7E587F38"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8" w:type="pct"/>
            <w:vAlign w:val="center"/>
          </w:tcPr>
          <w:p w14:paraId="24158C58"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Merge w:val="restart"/>
            <w:vAlign w:val="center"/>
          </w:tcPr>
          <w:p w14:paraId="69B5CF54" w14:textId="6386D48B" w:rsidR="00105D69" w:rsidRPr="00507193" w:rsidRDefault="00A3129A"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b w:val="0"/>
                <w:bCs w:val="0"/>
                <w:sz w:val="22"/>
                <w:szCs w:val="22"/>
              </w:rPr>
              <w:t>--</w:t>
            </w:r>
          </w:p>
        </w:tc>
      </w:tr>
      <w:tr w:rsidR="00105D69" w:rsidRPr="00507193" w14:paraId="46891AD3"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663CB833" w14:textId="77777777" w:rsidR="00105D69" w:rsidRPr="00507193" w:rsidRDefault="00105D69" w:rsidP="009C13E0">
            <w:pPr>
              <w:pStyle w:val="Caption"/>
              <w:spacing w:after="0"/>
              <w:jc w:val="center"/>
              <w:rPr>
                <w:rFonts w:asciiTheme="majorBidi" w:hAnsiTheme="majorBidi" w:cstheme="majorBidi"/>
                <w:sz w:val="22"/>
                <w:szCs w:val="22"/>
              </w:rPr>
            </w:pPr>
          </w:p>
        </w:tc>
        <w:tc>
          <w:tcPr>
            <w:tcW w:w="2340" w:type="pct"/>
            <w:gridSpan w:val="4"/>
            <w:vAlign w:val="center"/>
          </w:tcPr>
          <w:p w14:paraId="427373E3"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P2</w:t>
            </w:r>
          </w:p>
        </w:tc>
        <w:tc>
          <w:tcPr>
            <w:tcW w:w="651" w:type="pct"/>
            <w:vAlign w:val="center"/>
          </w:tcPr>
          <w:p w14:paraId="6231B2DD"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8" w:type="pct"/>
            <w:vAlign w:val="center"/>
          </w:tcPr>
          <w:p w14:paraId="27A7BB9A"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Merge/>
            <w:vAlign w:val="center"/>
          </w:tcPr>
          <w:p w14:paraId="68D4CB53"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p>
        </w:tc>
      </w:tr>
      <w:tr w:rsidR="00105D69" w:rsidRPr="00507193" w14:paraId="368A03E3"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14D6EB2B" w14:textId="77777777" w:rsidR="00105D69" w:rsidRPr="00507193" w:rsidRDefault="00105D69" w:rsidP="009C13E0">
            <w:pPr>
              <w:pStyle w:val="Caption"/>
              <w:spacing w:after="0"/>
              <w:jc w:val="center"/>
              <w:rPr>
                <w:rFonts w:asciiTheme="majorBidi" w:hAnsiTheme="majorBidi" w:cstheme="majorBidi"/>
                <w:sz w:val="22"/>
                <w:szCs w:val="22"/>
              </w:rPr>
            </w:pPr>
          </w:p>
        </w:tc>
        <w:tc>
          <w:tcPr>
            <w:tcW w:w="2991" w:type="pct"/>
            <w:gridSpan w:val="5"/>
            <w:vAlign w:val="center"/>
          </w:tcPr>
          <w:p w14:paraId="14089449"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P3</w:t>
            </w:r>
          </w:p>
        </w:tc>
        <w:tc>
          <w:tcPr>
            <w:tcW w:w="658" w:type="pct"/>
            <w:vAlign w:val="center"/>
          </w:tcPr>
          <w:p w14:paraId="282D68D2"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Merge/>
            <w:vAlign w:val="center"/>
          </w:tcPr>
          <w:p w14:paraId="711B11E2"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p>
        </w:tc>
      </w:tr>
      <w:tr w:rsidR="000F02EE" w:rsidRPr="00507193" w14:paraId="2C094ACB"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restart"/>
            <w:vAlign w:val="center"/>
          </w:tcPr>
          <w:p w14:paraId="67C3EDCF" w14:textId="77777777" w:rsidR="009C13E0" w:rsidRPr="00507193" w:rsidRDefault="009C13E0" w:rsidP="009C13E0">
            <w:pPr>
              <w:jc w:val="center"/>
              <w:rPr>
                <w:rFonts w:asciiTheme="majorBidi" w:hAnsiTheme="majorBidi" w:cstheme="majorBidi"/>
              </w:rPr>
            </w:pPr>
            <w:r w:rsidRPr="00507193">
              <w:rPr>
                <w:rFonts w:asciiTheme="majorBidi" w:hAnsiTheme="majorBidi" w:cstheme="majorBidi"/>
              </w:rPr>
              <w:t>Albumin (g/dL)</w:t>
            </w:r>
          </w:p>
        </w:tc>
        <w:tc>
          <w:tcPr>
            <w:tcW w:w="713" w:type="pct"/>
            <w:vAlign w:val="center"/>
          </w:tcPr>
          <w:p w14:paraId="62870FF0"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Mean± SD</w:t>
            </w:r>
          </w:p>
        </w:tc>
        <w:tc>
          <w:tcPr>
            <w:tcW w:w="833" w:type="pct"/>
            <w:vAlign w:val="center"/>
          </w:tcPr>
          <w:p w14:paraId="727B600C"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4.29± 0.41</w:t>
            </w:r>
          </w:p>
        </w:tc>
        <w:tc>
          <w:tcPr>
            <w:tcW w:w="794" w:type="pct"/>
            <w:gridSpan w:val="2"/>
            <w:vAlign w:val="center"/>
          </w:tcPr>
          <w:p w14:paraId="0220A1DA"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4.09± 0.42</w:t>
            </w:r>
          </w:p>
        </w:tc>
        <w:tc>
          <w:tcPr>
            <w:tcW w:w="651" w:type="pct"/>
            <w:vAlign w:val="center"/>
          </w:tcPr>
          <w:p w14:paraId="38EDD47B"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4.08± 0.44</w:t>
            </w:r>
          </w:p>
        </w:tc>
        <w:tc>
          <w:tcPr>
            <w:tcW w:w="658" w:type="pct"/>
            <w:vAlign w:val="center"/>
          </w:tcPr>
          <w:p w14:paraId="16FD3394"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4.12± 0.44</w:t>
            </w:r>
          </w:p>
        </w:tc>
        <w:tc>
          <w:tcPr>
            <w:tcW w:w="484" w:type="pct"/>
            <w:vMerge w:val="restart"/>
            <w:vAlign w:val="center"/>
          </w:tcPr>
          <w:p w14:paraId="0AB0646C"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0.088</w:t>
            </w:r>
          </w:p>
        </w:tc>
      </w:tr>
      <w:tr w:rsidR="000F02EE" w:rsidRPr="00507193" w14:paraId="2D32FB80"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7B871320" w14:textId="77777777" w:rsidR="009C13E0" w:rsidRPr="00507193" w:rsidRDefault="009C13E0" w:rsidP="009C13E0">
            <w:pPr>
              <w:pStyle w:val="Caption"/>
              <w:spacing w:after="0"/>
              <w:jc w:val="center"/>
              <w:rPr>
                <w:rFonts w:asciiTheme="majorBidi" w:hAnsiTheme="majorBidi" w:cstheme="majorBidi"/>
                <w:sz w:val="22"/>
                <w:szCs w:val="22"/>
              </w:rPr>
            </w:pPr>
          </w:p>
        </w:tc>
        <w:tc>
          <w:tcPr>
            <w:tcW w:w="713" w:type="pct"/>
            <w:vAlign w:val="center"/>
          </w:tcPr>
          <w:p w14:paraId="07F5BA79"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Range</w:t>
            </w:r>
          </w:p>
        </w:tc>
        <w:tc>
          <w:tcPr>
            <w:tcW w:w="833" w:type="pct"/>
            <w:vAlign w:val="center"/>
          </w:tcPr>
          <w:p w14:paraId="78FF7391"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3.4-4.9</w:t>
            </w:r>
          </w:p>
        </w:tc>
        <w:tc>
          <w:tcPr>
            <w:tcW w:w="794" w:type="pct"/>
            <w:gridSpan w:val="2"/>
            <w:vAlign w:val="center"/>
          </w:tcPr>
          <w:p w14:paraId="7B018A0B"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3.4-4.9</w:t>
            </w:r>
          </w:p>
        </w:tc>
        <w:tc>
          <w:tcPr>
            <w:tcW w:w="651" w:type="pct"/>
            <w:vAlign w:val="center"/>
          </w:tcPr>
          <w:p w14:paraId="0519B851"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3.4-4.9</w:t>
            </w:r>
          </w:p>
        </w:tc>
        <w:tc>
          <w:tcPr>
            <w:tcW w:w="658" w:type="pct"/>
            <w:vAlign w:val="center"/>
          </w:tcPr>
          <w:p w14:paraId="46C0B9B1"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3.4-4.9</w:t>
            </w:r>
          </w:p>
        </w:tc>
        <w:tc>
          <w:tcPr>
            <w:tcW w:w="484" w:type="pct"/>
            <w:vMerge/>
            <w:vAlign w:val="center"/>
          </w:tcPr>
          <w:p w14:paraId="6AA092F7"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p>
        </w:tc>
      </w:tr>
      <w:tr w:rsidR="000F02EE" w:rsidRPr="00507193" w14:paraId="4EBA5D9E"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restart"/>
            <w:vAlign w:val="center"/>
          </w:tcPr>
          <w:p w14:paraId="17E73B50" w14:textId="77777777" w:rsidR="009C13E0" w:rsidRPr="00507193" w:rsidRDefault="009C13E0" w:rsidP="009C13E0">
            <w:pPr>
              <w:jc w:val="center"/>
              <w:rPr>
                <w:rFonts w:asciiTheme="majorBidi" w:hAnsiTheme="majorBidi" w:cstheme="majorBidi"/>
              </w:rPr>
            </w:pPr>
            <w:r w:rsidRPr="00507193">
              <w:rPr>
                <w:rFonts w:asciiTheme="majorBidi" w:hAnsiTheme="majorBidi" w:cstheme="majorBidi"/>
              </w:rPr>
              <w:t>Urinary albumin /   creatinine (mg/g)</w:t>
            </w:r>
          </w:p>
        </w:tc>
        <w:tc>
          <w:tcPr>
            <w:tcW w:w="713" w:type="pct"/>
            <w:vAlign w:val="center"/>
          </w:tcPr>
          <w:p w14:paraId="1CDB2F6D"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Mean± SD</w:t>
            </w:r>
          </w:p>
        </w:tc>
        <w:tc>
          <w:tcPr>
            <w:tcW w:w="833" w:type="pct"/>
            <w:vAlign w:val="center"/>
          </w:tcPr>
          <w:p w14:paraId="1FB72764"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3453.78± 129.08</w:t>
            </w:r>
          </w:p>
        </w:tc>
        <w:tc>
          <w:tcPr>
            <w:tcW w:w="794" w:type="pct"/>
            <w:gridSpan w:val="2"/>
            <w:vAlign w:val="center"/>
          </w:tcPr>
          <w:p w14:paraId="506EE30C"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2594.03± 119.32</w:t>
            </w:r>
          </w:p>
        </w:tc>
        <w:tc>
          <w:tcPr>
            <w:tcW w:w="651" w:type="pct"/>
            <w:vAlign w:val="center"/>
          </w:tcPr>
          <w:p w14:paraId="49091448"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1527.68± 87.82</w:t>
            </w:r>
          </w:p>
        </w:tc>
        <w:tc>
          <w:tcPr>
            <w:tcW w:w="658" w:type="pct"/>
            <w:vAlign w:val="center"/>
          </w:tcPr>
          <w:p w14:paraId="7C5BEE96"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1108.93± 48.93</w:t>
            </w:r>
          </w:p>
        </w:tc>
        <w:tc>
          <w:tcPr>
            <w:tcW w:w="484" w:type="pct"/>
            <w:vMerge w:val="restart"/>
            <w:vAlign w:val="center"/>
          </w:tcPr>
          <w:p w14:paraId="6DDCE7ED" w14:textId="77777777" w:rsidR="009C13E0" w:rsidRPr="00507193" w:rsidRDefault="009C13E0"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&lt;0.001*</w:t>
            </w:r>
          </w:p>
        </w:tc>
      </w:tr>
      <w:tr w:rsidR="000F02EE" w:rsidRPr="00507193" w14:paraId="1964907D"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5EA64D3D" w14:textId="77777777" w:rsidR="009C13E0" w:rsidRPr="00507193" w:rsidRDefault="009C13E0" w:rsidP="009C13E0">
            <w:pPr>
              <w:pStyle w:val="Caption"/>
              <w:spacing w:after="0"/>
              <w:jc w:val="center"/>
              <w:rPr>
                <w:rFonts w:asciiTheme="majorBidi" w:hAnsiTheme="majorBidi" w:cstheme="majorBidi"/>
                <w:sz w:val="22"/>
                <w:szCs w:val="22"/>
              </w:rPr>
            </w:pPr>
          </w:p>
        </w:tc>
        <w:tc>
          <w:tcPr>
            <w:tcW w:w="713" w:type="pct"/>
            <w:vAlign w:val="center"/>
          </w:tcPr>
          <w:p w14:paraId="2CEE0B02"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Range</w:t>
            </w:r>
          </w:p>
        </w:tc>
        <w:tc>
          <w:tcPr>
            <w:tcW w:w="833" w:type="pct"/>
            <w:vAlign w:val="center"/>
          </w:tcPr>
          <w:p w14:paraId="43290A24"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3226-3698</w:t>
            </w:r>
          </w:p>
        </w:tc>
        <w:tc>
          <w:tcPr>
            <w:tcW w:w="794" w:type="pct"/>
            <w:gridSpan w:val="2"/>
            <w:vAlign w:val="center"/>
          </w:tcPr>
          <w:p w14:paraId="1876ECAF"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2411-2790</w:t>
            </w:r>
          </w:p>
        </w:tc>
        <w:tc>
          <w:tcPr>
            <w:tcW w:w="651" w:type="pct"/>
            <w:vAlign w:val="center"/>
          </w:tcPr>
          <w:p w14:paraId="2562B4BE"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1406-1699</w:t>
            </w:r>
          </w:p>
        </w:tc>
        <w:tc>
          <w:tcPr>
            <w:tcW w:w="658" w:type="pct"/>
            <w:vAlign w:val="center"/>
          </w:tcPr>
          <w:p w14:paraId="56BC9538"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rFonts w:asciiTheme="majorBidi" w:hAnsiTheme="majorBidi" w:cstheme="majorBidi"/>
                <w:b w:val="0"/>
                <w:bCs w:val="0"/>
                <w:sz w:val="22"/>
                <w:szCs w:val="22"/>
              </w:rPr>
              <w:t>1011-1192</w:t>
            </w:r>
          </w:p>
        </w:tc>
        <w:tc>
          <w:tcPr>
            <w:tcW w:w="484" w:type="pct"/>
            <w:vMerge/>
            <w:vAlign w:val="center"/>
          </w:tcPr>
          <w:p w14:paraId="1BB56807" w14:textId="77777777" w:rsidR="009C13E0" w:rsidRPr="00507193" w:rsidRDefault="009C13E0"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p>
        </w:tc>
      </w:tr>
      <w:tr w:rsidR="00105D69" w:rsidRPr="00507193" w14:paraId="66943520"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4207CAE0" w14:textId="77777777" w:rsidR="00105D69" w:rsidRPr="00507193" w:rsidRDefault="00105D69" w:rsidP="009C13E0">
            <w:pPr>
              <w:pStyle w:val="Caption"/>
              <w:spacing w:after="0"/>
              <w:jc w:val="center"/>
              <w:rPr>
                <w:rFonts w:asciiTheme="majorBidi" w:hAnsiTheme="majorBidi" w:cstheme="majorBidi"/>
                <w:sz w:val="22"/>
                <w:szCs w:val="22"/>
              </w:rPr>
            </w:pPr>
          </w:p>
        </w:tc>
        <w:tc>
          <w:tcPr>
            <w:tcW w:w="1546" w:type="pct"/>
            <w:gridSpan w:val="2"/>
            <w:vAlign w:val="center"/>
          </w:tcPr>
          <w:p w14:paraId="3FFEC772"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P1</w:t>
            </w:r>
          </w:p>
        </w:tc>
        <w:tc>
          <w:tcPr>
            <w:tcW w:w="794" w:type="pct"/>
            <w:gridSpan w:val="2"/>
            <w:vAlign w:val="center"/>
          </w:tcPr>
          <w:p w14:paraId="2C36329D"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1" w:type="pct"/>
            <w:vAlign w:val="center"/>
          </w:tcPr>
          <w:p w14:paraId="36406E7A"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8" w:type="pct"/>
            <w:vAlign w:val="center"/>
          </w:tcPr>
          <w:p w14:paraId="60DB160F"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Merge w:val="restart"/>
            <w:vAlign w:val="center"/>
          </w:tcPr>
          <w:p w14:paraId="4FEA3230" w14:textId="3ACF1489" w:rsidR="00105D69" w:rsidRPr="00507193" w:rsidRDefault="00A3129A"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b w:val="0"/>
                <w:bCs w:val="0"/>
                <w:sz w:val="22"/>
                <w:szCs w:val="22"/>
              </w:rPr>
              <w:t>--</w:t>
            </w:r>
          </w:p>
        </w:tc>
      </w:tr>
      <w:tr w:rsidR="00105D69" w:rsidRPr="00507193" w14:paraId="674F6BDE"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5EC6F6B9" w14:textId="77777777" w:rsidR="00105D69" w:rsidRPr="00507193" w:rsidRDefault="00105D69" w:rsidP="009C13E0">
            <w:pPr>
              <w:pStyle w:val="Caption"/>
              <w:spacing w:after="0"/>
              <w:jc w:val="center"/>
              <w:rPr>
                <w:rFonts w:asciiTheme="majorBidi" w:hAnsiTheme="majorBidi" w:cstheme="majorBidi"/>
                <w:sz w:val="22"/>
                <w:szCs w:val="22"/>
              </w:rPr>
            </w:pPr>
          </w:p>
        </w:tc>
        <w:tc>
          <w:tcPr>
            <w:tcW w:w="2340" w:type="pct"/>
            <w:gridSpan w:val="4"/>
            <w:vAlign w:val="center"/>
          </w:tcPr>
          <w:p w14:paraId="11F3F8D7"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P2</w:t>
            </w:r>
          </w:p>
        </w:tc>
        <w:tc>
          <w:tcPr>
            <w:tcW w:w="651" w:type="pct"/>
            <w:vAlign w:val="center"/>
          </w:tcPr>
          <w:p w14:paraId="579E1D95"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0.002*</w:t>
            </w:r>
          </w:p>
        </w:tc>
        <w:tc>
          <w:tcPr>
            <w:tcW w:w="658" w:type="pct"/>
            <w:vAlign w:val="center"/>
          </w:tcPr>
          <w:p w14:paraId="67E1AFEC"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Merge/>
            <w:vAlign w:val="center"/>
          </w:tcPr>
          <w:p w14:paraId="5826E5EC" w14:textId="77777777" w:rsidR="00105D69" w:rsidRPr="00507193" w:rsidRDefault="00105D69" w:rsidP="009C13E0">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p>
        </w:tc>
      </w:tr>
      <w:tr w:rsidR="00105D69" w:rsidRPr="00507193" w14:paraId="197282BE"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6CEA1B62" w14:textId="77777777" w:rsidR="00105D69" w:rsidRPr="00507193" w:rsidRDefault="00105D69" w:rsidP="009C13E0">
            <w:pPr>
              <w:pStyle w:val="Caption"/>
              <w:spacing w:after="0"/>
              <w:jc w:val="center"/>
              <w:rPr>
                <w:rFonts w:asciiTheme="majorBidi" w:hAnsiTheme="majorBidi" w:cstheme="majorBidi"/>
                <w:sz w:val="22"/>
                <w:szCs w:val="22"/>
              </w:rPr>
            </w:pPr>
          </w:p>
        </w:tc>
        <w:tc>
          <w:tcPr>
            <w:tcW w:w="2991" w:type="pct"/>
            <w:gridSpan w:val="5"/>
            <w:vAlign w:val="center"/>
          </w:tcPr>
          <w:p w14:paraId="6C29627B"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P3</w:t>
            </w:r>
          </w:p>
        </w:tc>
        <w:tc>
          <w:tcPr>
            <w:tcW w:w="658" w:type="pct"/>
            <w:vAlign w:val="center"/>
          </w:tcPr>
          <w:p w14:paraId="0AB3E779"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0.001*</w:t>
            </w:r>
          </w:p>
        </w:tc>
        <w:tc>
          <w:tcPr>
            <w:tcW w:w="484" w:type="pct"/>
            <w:vMerge/>
            <w:vAlign w:val="center"/>
          </w:tcPr>
          <w:p w14:paraId="32C3B7E4" w14:textId="77777777" w:rsidR="00105D69" w:rsidRPr="00507193" w:rsidRDefault="00105D69" w:rsidP="009C13E0">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p>
        </w:tc>
      </w:tr>
      <w:tr w:rsidR="000F02EE" w:rsidRPr="00507193" w14:paraId="18583EED"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restart"/>
            <w:vAlign w:val="center"/>
          </w:tcPr>
          <w:p w14:paraId="7E5717E1" w14:textId="75D9C3B7" w:rsidR="00105D69" w:rsidRPr="00507193" w:rsidRDefault="00105D69" w:rsidP="00105D69">
            <w:pPr>
              <w:jc w:val="center"/>
              <w:rPr>
                <w:rFonts w:asciiTheme="majorBidi" w:hAnsiTheme="majorBidi" w:cstheme="majorBidi"/>
              </w:rPr>
            </w:pPr>
            <w:r w:rsidRPr="00507193">
              <w:rPr>
                <w:rFonts w:asciiTheme="majorBidi" w:hAnsiTheme="majorBidi" w:cstheme="majorBidi"/>
              </w:rPr>
              <w:t>Proteinuria (g/24hrs.)</w:t>
            </w:r>
          </w:p>
        </w:tc>
        <w:tc>
          <w:tcPr>
            <w:tcW w:w="713" w:type="pct"/>
            <w:vAlign w:val="center"/>
          </w:tcPr>
          <w:p w14:paraId="6E3C0C7F" w14:textId="77777777"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Mean± SD</w:t>
            </w:r>
          </w:p>
        </w:tc>
        <w:tc>
          <w:tcPr>
            <w:tcW w:w="833" w:type="pct"/>
            <w:vAlign w:val="center"/>
          </w:tcPr>
          <w:p w14:paraId="10B8446C" w14:textId="0C351AD0"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3.98± 0.25</w:t>
            </w:r>
          </w:p>
        </w:tc>
        <w:tc>
          <w:tcPr>
            <w:tcW w:w="794" w:type="pct"/>
            <w:gridSpan w:val="2"/>
            <w:vAlign w:val="center"/>
          </w:tcPr>
          <w:p w14:paraId="0825A673" w14:textId="2F856114"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2.72± 0.47</w:t>
            </w:r>
          </w:p>
        </w:tc>
        <w:tc>
          <w:tcPr>
            <w:tcW w:w="651" w:type="pct"/>
            <w:vAlign w:val="center"/>
          </w:tcPr>
          <w:p w14:paraId="276F3AA2" w14:textId="6FB56E9E"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1.68± 0.89</w:t>
            </w:r>
          </w:p>
        </w:tc>
        <w:tc>
          <w:tcPr>
            <w:tcW w:w="658" w:type="pct"/>
            <w:vAlign w:val="center"/>
          </w:tcPr>
          <w:p w14:paraId="71291CCF" w14:textId="22276432"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1.03± 0.92</w:t>
            </w:r>
          </w:p>
        </w:tc>
        <w:tc>
          <w:tcPr>
            <w:tcW w:w="484" w:type="pct"/>
            <w:vMerge w:val="restart"/>
            <w:vAlign w:val="center"/>
          </w:tcPr>
          <w:p w14:paraId="514327BC" w14:textId="77777777"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&lt;0.001*</w:t>
            </w:r>
          </w:p>
        </w:tc>
      </w:tr>
      <w:tr w:rsidR="000F02EE" w:rsidRPr="00507193" w14:paraId="7BEA3E1B" w14:textId="77777777" w:rsidTr="0018421A">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0C72C598" w14:textId="77777777" w:rsidR="00105D69" w:rsidRPr="00507193" w:rsidRDefault="00105D69" w:rsidP="00105D69">
            <w:pPr>
              <w:pStyle w:val="Caption"/>
              <w:spacing w:after="0"/>
              <w:jc w:val="center"/>
              <w:rPr>
                <w:rFonts w:asciiTheme="majorBidi" w:hAnsiTheme="majorBidi" w:cstheme="majorBidi"/>
                <w:sz w:val="22"/>
                <w:szCs w:val="22"/>
              </w:rPr>
            </w:pPr>
          </w:p>
        </w:tc>
        <w:tc>
          <w:tcPr>
            <w:tcW w:w="713" w:type="pct"/>
            <w:vAlign w:val="center"/>
          </w:tcPr>
          <w:p w14:paraId="2A13143D" w14:textId="77777777"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Range</w:t>
            </w:r>
          </w:p>
        </w:tc>
        <w:tc>
          <w:tcPr>
            <w:tcW w:w="833" w:type="pct"/>
            <w:vAlign w:val="center"/>
          </w:tcPr>
          <w:p w14:paraId="38FC2E98" w14:textId="74CFFBBC"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3.6-4.4</w:t>
            </w:r>
          </w:p>
        </w:tc>
        <w:tc>
          <w:tcPr>
            <w:tcW w:w="794" w:type="pct"/>
            <w:gridSpan w:val="2"/>
            <w:vAlign w:val="center"/>
          </w:tcPr>
          <w:p w14:paraId="3D944D2B" w14:textId="1E073186"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1.7-3.7</w:t>
            </w:r>
          </w:p>
        </w:tc>
        <w:tc>
          <w:tcPr>
            <w:tcW w:w="651" w:type="pct"/>
            <w:vAlign w:val="center"/>
          </w:tcPr>
          <w:p w14:paraId="7D613D30" w14:textId="4683856F"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0.1-3.2</w:t>
            </w:r>
          </w:p>
        </w:tc>
        <w:tc>
          <w:tcPr>
            <w:tcW w:w="658" w:type="pct"/>
            <w:vAlign w:val="center"/>
          </w:tcPr>
          <w:p w14:paraId="16756116" w14:textId="07DEE7D6"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0.096-3.2</w:t>
            </w:r>
          </w:p>
        </w:tc>
        <w:tc>
          <w:tcPr>
            <w:tcW w:w="484" w:type="pct"/>
            <w:vMerge/>
            <w:vAlign w:val="center"/>
          </w:tcPr>
          <w:p w14:paraId="301A4C34" w14:textId="77777777"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p>
        </w:tc>
      </w:tr>
      <w:tr w:rsidR="000F02EE" w:rsidRPr="00507193" w14:paraId="391C6143"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0B0BE208" w14:textId="77777777" w:rsidR="00105D69" w:rsidRPr="00507193" w:rsidRDefault="00105D69" w:rsidP="00105D69">
            <w:pPr>
              <w:pStyle w:val="Caption"/>
              <w:spacing w:after="0"/>
              <w:jc w:val="center"/>
              <w:rPr>
                <w:rFonts w:asciiTheme="majorBidi" w:hAnsiTheme="majorBidi" w:cstheme="majorBidi"/>
                <w:sz w:val="22"/>
                <w:szCs w:val="22"/>
              </w:rPr>
            </w:pPr>
          </w:p>
        </w:tc>
        <w:tc>
          <w:tcPr>
            <w:tcW w:w="713" w:type="pct"/>
            <w:vAlign w:val="center"/>
          </w:tcPr>
          <w:p w14:paraId="61EB0301" w14:textId="05624019"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eastAsia="en-GB"/>
              </w:rPr>
            </w:pPr>
            <w:r w:rsidRPr="00507193">
              <w:rPr>
                <w:rFonts w:asciiTheme="majorBidi" w:hAnsiTheme="majorBidi" w:cstheme="majorBidi"/>
                <w:sz w:val="22"/>
                <w:szCs w:val="22"/>
                <w:lang w:eastAsia="en-GB"/>
              </w:rPr>
              <w:t>Median (IQR)</w:t>
            </w:r>
          </w:p>
        </w:tc>
        <w:tc>
          <w:tcPr>
            <w:tcW w:w="833" w:type="pct"/>
            <w:vAlign w:val="center"/>
          </w:tcPr>
          <w:p w14:paraId="0D70BAF0" w14:textId="77777777" w:rsidR="00105D69" w:rsidRPr="00507193" w:rsidRDefault="00105D69" w:rsidP="00507193">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507193">
              <w:rPr>
                <w:b w:val="0"/>
                <w:bCs w:val="0"/>
                <w:sz w:val="22"/>
                <w:szCs w:val="22"/>
              </w:rPr>
              <w:t>3.9</w:t>
            </w:r>
          </w:p>
          <w:p w14:paraId="0FDF1CC0" w14:textId="38C03386" w:rsidR="00105D69" w:rsidRPr="00507193" w:rsidRDefault="00105D69" w:rsidP="0050719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(3.8 - 4.2)</w:t>
            </w:r>
          </w:p>
        </w:tc>
        <w:tc>
          <w:tcPr>
            <w:tcW w:w="794" w:type="pct"/>
            <w:gridSpan w:val="2"/>
            <w:vAlign w:val="center"/>
          </w:tcPr>
          <w:p w14:paraId="40856735" w14:textId="77777777" w:rsidR="00105D69" w:rsidRPr="00507193" w:rsidRDefault="00105D69" w:rsidP="00507193">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507193">
              <w:rPr>
                <w:b w:val="0"/>
                <w:bCs w:val="0"/>
                <w:sz w:val="22"/>
                <w:szCs w:val="22"/>
              </w:rPr>
              <w:t>2.8</w:t>
            </w:r>
          </w:p>
          <w:p w14:paraId="7D5EADFD" w14:textId="58D539B0" w:rsidR="00105D69" w:rsidRPr="00507193" w:rsidRDefault="00105D69" w:rsidP="00507193">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507193">
              <w:rPr>
                <w:b w:val="0"/>
                <w:bCs w:val="0"/>
                <w:sz w:val="22"/>
                <w:szCs w:val="22"/>
              </w:rPr>
              <w:t>(2.5 - 3.0)</w:t>
            </w:r>
          </w:p>
        </w:tc>
        <w:tc>
          <w:tcPr>
            <w:tcW w:w="651" w:type="pct"/>
            <w:vAlign w:val="center"/>
          </w:tcPr>
          <w:p w14:paraId="07130230" w14:textId="77777777" w:rsidR="00105D69" w:rsidRPr="00507193" w:rsidRDefault="00105D69" w:rsidP="00507193">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507193">
              <w:rPr>
                <w:b w:val="0"/>
                <w:bCs w:val="0"/>
                <w:sz w:val="22"/>
                <w:szCs w:val="22"/>
              </w:rPr>
              <w:t>1.6</w:t>
            </w:r>
          </w:p>
          <w:p w14:paraId="3445C49D" w14:textId="7F479877" w:rsidR="00105D69" w:rsidRPr="00507193" w:rsidRDefault="00105D69" w:rsidP="00507193">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507193">
              <w:rPr>
                <w:b w:val="0"/>
                <w:bCs w:val="0"/>
                <w:sz w:val="22"/>
                <w:szCs w:val="22"/>
              </w:rPr>
              <w:t>(0.9 - 2.5)</w:t>
            </w:r>
          </w:p>
        </w:tc>
        <w:tc>
          <w:tcPr>
            <w:tcW w:w="658" w:type="pct"/>
            <w:vAlign w:val="center"/>
          </w:tcPr>
          <w:p w14:paraId="78B113CC" w14:textId="77777777" w:rsidR="00105D69" w:rsidRPr="00507193" w:rsidRDefault="00105D69" w:rsidP="00507193">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507193">
              <w:rPr>
                <w:b w:val="0"/>
                <w:bCs w:val="0"/>
                <w:sz w:val="22"/>
                <w:szCs w:val="22"/>
              </w:rPr>
              <w:t>0.8</w:t>
            </w:r>
          </w:p>
          <w:p w14:paraId="73947EB1" w14:textId="3C518201" w:rsidR="00105D69" w:rsidRPr="00507193" w:rsidRDefault="00105D69" w:rsidP="00507193">
            <w:pPr>
              <w:pStyle w:val="Caption"/>
              <w:spacing w:after="0"/>
              <w:jc w:val="center"/>
              <w:cnfStyle w:val="000000000000" w:firstRow="0" w:lastRow="0" w:firstColumn="0" w:lastColumn="0" w:oddVBand="0" w:evenVBand="0" w:oddHBand="0" w:evenHBand="0" w:firstRowFirstColumn="0" w:firstRowLastColumn="0" w:lastRowFirstColumn="0" w:lastRowLastColumn="0"/>
              <w:rPr>
                <w:b w:val="0"/>
                <w:bCs w:val="0"/>
                <w:sz w:val="22"/>
                <w:szCs w:val="22"/>
              </w:rPr>
            </w:pPr>
            <w:r w:rsidRPr="00507193">
              <w:rPr>
                <w:b w:val="0"/>
                <w:bCs w:val="0"/>
                <w:sz w:val="22"/>
                <w:szCs w:val="22"/>
              </w:rPr>
              <w:t>(0.2 - 1.8)</w:t>
            </w:r>
          </w:p>
        </w:tc>
        <w:tc>
          <w:tcPr>
            <w:tcW w:w="484" w:type="pct"/>
            <w:vMerge/>
            <w:vAlign w:val="center"/>
          </w:tcPr>
          <w:p w14:paraId="22CD4D54" w14:textId="77777777"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p>
        </w:tc>
      </w:tr>
      <w:tr w:rsidR="00EC63B9" w:rsidRPr="00507193" w14:paraId="18C1DAA4"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645D7C21" w14:textId="77777777" w:rsidR="009C13E0" w:rsidRPr="00507193" w:rsidRDefault="009C13E0" w:rsidP="007B1B33">
            <w:pPr>
              <w:pStyle w:val="Caption"/>
              <w:spacing w:after="0"/>
              <w:jc w:val="center"/>
              <w:rPr>
                <w:rFonts w:asciiTheme="majorBidi" w:hAnsiTheme="majorBidi" w:cstheme="majorBidi"/>
                <w:sz w:val="22"/>
                <w:szCs w:val="22"/>
              </w:rPr>
            </w:pPr>
          </w:p>
        </w:tc>
        <w:tc>
          <w:tcPr>
            <w:tcW w:w="1546" w:type="pct"/>
            <w:gridSpan w:val="2"/>
            <w:vAlign w:val="center"/>
          </w:tcPr>
          <w:p w14:paraId="716FF499" w14:textId="77777777" w:rsidR="009C13E0" w:rsidRPr="00507193" w:rsidRDefault="009C13E0"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P1</w:t>
            </w:r>
          </w:p>
        </w:tc>
        <w:tc>
          <w:tcPr>
            <w:tcW w:w="794" w:type="pct"/>
            <w:gridSpan w:val="2"/>
            <w:vAlign w:val="center"/>
          </w:tcPr>
          <w:p w14:paraId="6F078006" w14:textId="77777777" w:rsidR="009C13E0" w:rsidRPr="00507193" w:rsidRDefault="009C13E0"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1" w:type="pct"/>
            <w:vAlign w:val="center"/>
          </w:tcPr>
          <w:p w14:paraId="0DC75C7F" w14:textId="77777777" w:rsidR="009C13E0" w:rsidRPr="00507193" w:rsidRDefault="009C13E0"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8" w:type="pct"/>
            <w:vAlign w:val="center"/>
          </w:tcPr>
          <w:p w14:paraId="3434206C" w14:textId="77777777" w:rsidR="009C13E0" w:rsidRPr="00507193" w:rsidRDefault="009C13E0"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Align w:val="center"/>
          </w:tcPr>
          <w:p w14:paraId="4ECC901F" w14:textId="2A0321FF" w:rsidR="009C13E0" w:rsidRPr="00507193" w:rsidRDefault="00A3129A"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b w:val="0"/>
                <w:bCs w:val="0"/>
                <w:sz w:val="22"/>
                <w:szCs w:val="22"/>
              </w:rPr>
              <w:t>--</w:t>
            </w:r>
          </w:p>
        </w:tc>
      </w:tr>
      <w:tr w:rsidR="00105D69" w:rsidRPr="00507193" w14:paraId="6A02F992"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5FED9633" w14:textId="77777777" w:rsidR="009C13E0" w:rsidRPr="00507193" w:rsidRDefault="009C13E0" w:rsidP="007B1B33">
            <w:pPr>
              <w:pStyle w:val="Caption"/>
              <w:spacing w:after="0"/>
              <w:jc w:val="center"/>
              <w:rPr>
                <w:rFonts w:asciiTheme="majorBidi" w:hAnsiTheme="majorBidi" w:cstheme="majorBidi"/>
                <w:sz w:val="22"/>
                <w:szCs w:val="22"/>
              </w:rPr>
            </w:pPr>
          </w:p>
        </w:tc>
        <w:tc>
          <w:tcPr>
            <w:tcW w:w="2340" w:type="pct"/>
            <w:gridSpan w:val="4"/>
            <w:vAlign w:val="center"/>
          </w:tcPr>
          <w:p w14:paraId="38A80D73" w14:textId="77777777" w:rsidR="009C13E0" w:rsidRPr="00507193" w:rsidRDefault="009C13E0"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P2</w:t>
            </w:r>
          </w:p>
        </w:tc>
        <w:tc>
          <w:tcPr>
            <w:tcW w:w="651" w:type="pct"/>
            <w:vAlign w:val="center"/>
          </w:tcPr>
          <w:p w14:paraId="2218D656" w14:textId="77777777" w:rsidR="009C13E0" w:rsidRPr="00507193" w:rsidRDefault="009C13E0"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0.002*</w:t>
            </w:r>
          </w:p>
        </w:tc>
        <w:tc>
          <w:tcPr>
            <w:tcW w:w="658" w:type="pct"/>
            <w:vAlign w:val="center"/>
          </w:tcPr>
          <w:p w14:paraId="2DE367C0" w14:textId="77777777" w:rsidR="009C13E0" w:rsidRPr="00507193" w:rsidRDefault="009C13E0"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Align w:val="center"/>
          </w:tcPr>
          <w:p w14:paraId="081007AC" w14:textId="788AF945" w:rsidR="009C13E0" w:rsidRPr="00507193" w:rsidRDefault="00A3129A"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b w:val="0"/>
                <w:bCs w:val="0"/>
                <w:sz w:val="22"/>
                <w:szCs w:val="22"/>
              </w:rPr>
              <w:t>--</w:t>
            </w:r>
          </w:p>
        </w:tc>
      </w:tr>
      <w:tr w:rsidR="00EC63B9" w:rsidRPr="00507193" w14:paraId="12487B0C"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0F2D36B3" w14:textId="77777777" w:rsidR="009C13E0" w:rsidRPr="00507193" w:rsidRDefault="009C13E0" w:rsidP="007B1B33">
            <w:pPr>
              <w:pStyle w:val="Caption"/>
              <w:spacing w:after="0"/>
              <w:jc w:val="center"/>
              <w:rPr>
                <w:rFonts w:asciiTheme="majorBidi" w:hAnsiTheme="majorBidi" w:cstheme="majorBidi"/>
                <w:sz w:val="22"/>
                <w:szCs w:val="22"/>
              </w:rPr>
            </w:pPr>
          </w:p>
        </w:tc>
        <w:tc>
          <w:tcPr>
            <w:tcW w:w="2991" w:type="pct"/>
            <w:gridSpan w:val="5"/>
            <w:vAlign w:val="center"/>
          </w:tcPr>
          <w:p w14:paraId="549830A4" w14:textId="77777777" w:rsidR="009C13E0" w:rsidRPr="00507193" w:rsidRDefault="009C13E0"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P3</w:t>
            </w:r>
          </w:p>
        </w:tc>
        <w:tc>
          <w:tcPr>
            <w:tcW w:w="658" w:type="pct"/>
            <w:vAlign w:val="center"/>
          </w:tcPr>
          <w:p w14:paraId="6D8EE595" w14:textId="445464C6" w:rsidR="009C13E0" w:rsidRPr="00507193" w:rsidRDefault="009C13E0"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 xml:space="preserve">   0.001*</w:t>
            </w:r>
          </w:p>
        </w:tc>
        <w:tc>
          <w:tcPr>
            <w:tcW w:w="484" w:type="pct"/>
            <w:vAlign w:val="center"/>
          </w:tcPr>
          <w:p w14:paraId="1E0A7573" w14:textId="6E321309" w:rsidR="009C13E0" w:rsidRPr="00507193" w:rsidRDefault="00A3129A"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b w:val="0"/>
                <w:bCs w:val="0"/>
                <w:sz w:val="22"/>
                <w:szCs w:val="22"/>
              </w:rPr>
              <w:t>--</w:t>
            </w:r>
          </w:p>
        </w:tc>
      </w:tr>
      <w:tr w:rsidR="000F02EE" w:rsidRPr="00507193" w14:paraId="2AF2EFB6"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restart"/>
            <w:vAlign w:val="center"/>
          </w:tcPr>
          <w:p w14:paraId="526FBAFF" w14:textId="1E73EE3C" w:rsidR="00105D69" w:rsidRPr="00507193" w:rsidRDefault="00105D69" w:rsidP="00105D69">
            <w:pPr>
              <w:jc w:val="center"/>
              <w:rPr>
                <w:rFonts w:asciiTheme="majorBidi" w:hAnsiTheme="majorBidi" w:cstheme="majorBidi"/>
              </w:rPr>
            </w:pPr>
            <w:r w:rsidRPr="00507193">
              <w:rPr>
                <w:rFonts w:asciiTheme="majorBidi" w:hAnsiTheme="majorBidi" w:cstheme="majorBidi"/>
              </w:rPr>
              <w:t>eGFR (mL/min/1.73 m2)</w:t>
            </w:r>
          </w:p>
        </w:tc>
        <w:tc>
          <w:tcPr>
            <w:tcW w:w="713" w:type="pct"/>
            <w:vAlign w:val="center"/>
          </w:tcPr>
          <w:p w14:paraId="2365B6A2" w14:textId="77777777"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Mean± SD</w:t>
            </w:r>
          </w:p>
        </w:tc>
        <w:tc>
          <w:tcPr>
            <w:tcW w:w="833" w:type="pct"/>
            <w:vAlign w:val="center"/>
          </w:tcPr>
          <w:p w14:paraId="101C3135" w14:textId="5571CA5B"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77.1±7.1</w:t>
            </w:r>
          </w:p>
        </w:tc>
        <w:tc>
          <w:tcPr>
            <w:tcW w:w="769" w:type="pct"/>
            <w:vAlign w:val="center"/>
          </w:tcPr>
          <w:p w14:paraId="24987541" w14:textId="330B9412"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79± 6.94</w:t>
            </w:r>
          </w:p>
        </w:tc>
        <w:tc>
          <w:tcPr>
            <w:tcW w:w="676" w:type="pct"/>
            <w:gridSpan w:val="2"/>
            <w:vAlign w:val="center"/>
          </w:tcPr>
          <w:p w14:paraId="07D6FE88" w14:textId="479D10AC"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80.13± 7.1</w:t>
            </w:r>
          </w:p>
        </w:tc>
        <w:tc>
          <w:tcPr>
            <w:tcW w:w="658" w:type="pct"/>
            <w:vAlign w:val="center"/>
          </w:tcPr>
          <w:p w14:paraId="5DEF588F" w14:textId="550E1A49"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81.8± 6.78</w:t>
            </w:r>
          </w:p>
        </w:tc>
        <w:tc>
          <w:tcPr>
            <w:tcW w:w="484" w:type="pct"/>
            <w:vMerge w:val="restart"/>
            <w:vAlign w:val="center"/>
          </w:tcPr>
          <w:p w14:paraId="422545C8" w14:textId="77777777" w:rsidR="00105D69" w:rsidRPr="00507193" w:rsidRDefault="00105D69" w:rsidP="00105D69">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&lt;0.001*</w:t>
            </w:r>
          </w:p>
        </w:tc>
      </w:tr>
      <w:tr w:rsidR="000F02EE" w:rsidRPr="00507193" w14:paraId="62AAB090"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44E2DBBA" w14:textId="77777777" w:rsidR="00105D69" w:rsidRPr="00507193" w:rsidRDefault="00105D69" w:rsidP="00105D69">
            <w:pPr>
              <w:pStyle w:val="Caption"/>
              <w:spacing w:after="0"/>
              <w:jc w:val="center"/>
              <w:rPr>
                <w:rFonts w:asciiTheme="majorBidi" w:hAnsiTheme="majorBidi" w:cstheme="majorBidi"/>
                <w:sz w:val="22"/>
                <w:szCs w:val="22"/>
              </w:rPr>
            </w:pPr>
          </w:p>
        </w:tc>
        <w:tc>
          <w:tcPr>
            <w:tcW w:w="713" w:type="pct"/>
            <w:vAlign w:val="center"/>
          </w:tcPr>
          <w:p w14:paraId="4E145AC4" w14:textId="77777777"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lang w:eastAsia="en-GB"/>
              </w:rPr>
              <w:t>Range</w:t>
            </w:r>
          </w:p>
        </w:tc>
        <w:tc>
          <w:tcPr>
            <w:tcW w:w="833" w:type="pct"/>
            <w:vAlign w:val="center"/>
          </w:tcPr>
          <w:p w14:paraId="7DEAF621" w14:textId="14834A21"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63-88</w:t>
            </w:r>
          </w:p>
        </w:tc>
        <w:tc>
          <w:tcPr>
            <w:tcW w:w="769" w:type="pct"/>
            <w:vAlign w:val="center"/>
          </w:tcPr>
          <w:p w14:paraId="39F14387" w14:textId="4D4F76D1"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66-90</w:t>
            </w:r>
          </w:p>
        </w:tc>
        <w:tc>
          <w:tcPr>
            <w:tcW w:w="676" w:type="pct"/>
            <w:gridSpan w:val="2"/>
            <w:vAlign w:val="center"/>
          </w:tcPr>
          <w:p w14:paraId="77B86F7A" w14:textId="7080F137"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68-92</w:t>
            </w:r>
          </w:p>
        </w:tc>
        <w:tc>
          <w:tcPr>
            <w:tcW w:w="658" w:type="pct"/>
            <w:vAlign w:val="center"/>
          </w:tcPr>
          <w:p w14:paraId="79998890" w14:textId="6FE1938B"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r w:rsidRPr="00507193">
              <w:rPr>
                <w:b w:val="0"/>
                <w:bCs w:val="0"/>
                <w:sz w:val="22"/>
                <w:szCs w:val="22"/>
              </w:rPr>
              <w:t>70-95</w:t>
            </w:r>
          </w:p>
        </w:tc>
        <w:tc>
          <w:tcPr>
            <w:tcW w:w="484" w:type="pct"/>
            <w:vMerge/>
            <w:vAlign w:val="center"/>
          </w:tcPr>
          <w:p w14:paraId="1218F639" w14:textId="77777777" w:rsidR="00105D69" w:rsidRPr="00507193" w:rsidRDefault="00105D69" w:rsidP="00105D69">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p>
        </w:tc>
      </w:tr>
      <w:tr w:rsidR="00105D69" w:rsidRPr="00507193" w14:paraId="658FA33C"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49446592" w14:textId="77777777" w:rsidR="00105D69" w:rsidRPr="00507193" w:rsidRDefault="00105D69" w:rsidP="007B1B33">
            <w:pPr>
              <w:pStyle w:val="Caption"/>
              <w:spacing w:after="0"/>
              <w:jc w:val="center"/>
              <w:rPr>
                <w:rFonts w:asciiTheme="majorBidi" w:hAnsiTheme="majorBidi" w:cstheme="majorBidi"/>
                <w:sz w:val="22"/>
                <w:szCs w:val="22"/>
              </w:rPr>
            </w:pPr>
          </w:p>
        </w:tc>
        <w:tc>
          <w:tcPr>
            <w:tcW w:w="1546" w:type="pct"/>
            <w:gridSpan w:val="2"/>
            <w:vAlign w:val="center"/>
          </w:tcPr>
          <w:p w14:paraId="5FF96309" w14:textId="77777777" w:rsidR="00105D69" w:rsidRPr="00507193" w:rsidRDefault="00105D69"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P1</w:t>
            </w:r>
          </w:p>
        </w:tc>
        <w:tc>
          <w:tcPr>
            <w:tcW w:w="769" w:type="pct"/>
            <w:vAlign w:val="center"/>
          </w:tcPr>
          <w:p w14:paraId="7D5937AB" w14:textId="77777777" w:rsidR="00105D69" w:rsidRPr="00507193" w:rsidRDefault="00105D69"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76" w:type="pct"/>
            <w:gridSpan w:val="2"/>
            <w:vAlign w:val="center"/>
          </w:tcPr>
          <w:p w14:paraId="62B98E6F" w14:textId="77777777" w:rsidR="00105D69" w:rsidRPr="00507193" w:rsidRDefault="00105D69"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8" w:type="pct"/>
            <w:vAlign w:val="center"/>
          </w:tcPr>
          <w:p w14:paraId="039A2726" w14:textId="77777777" w:rsidR="00105D69" w:rsidRPr="00507193" w:rsidRDefault="00105D69"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Merge w:val="restart"/>
            <w:vAlign w:val="center"/>
          </w:tcPr>
          <w:p w14:paraId="4BDC82B8" w14:textId="0ACE2588" w:rsidR="00105D69" w:rsidRPr="00507193" w:rsidRDefault="00A3129A"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b w:val="0"/>
                <w:bCs w:val="0"/>
                <w:sz w:val="22"/>
                <w:szCs w:val="22"/>
              </w:rPr>
              <w:t>--</w:t>
            </w:r>
          </w:p>
        </w:tc>
      </w:tr>
      <w:tr w:rsidR="00105D69" w:rsidRPr="00507193" w14:paraId="3D78F83B" w14:textId="77777777" w:rsidTr="001842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52761F32" w14:textId="77777777" w:rsidR="00105D69" w:rsidRPr="00507193" w:rsidRDefault="00105D69" w:rsidP="007B1B33">
            <w:pPr>
              <w:pStyle w:val="Caption"/>
              <w:spacing w:after="0"/>
              <w:jc w:val="center"/>
              <w:rPr>
                <w:rFonts w:asciiTheme="majorBidi" w:hAnsiTheme="majorBidi" w:cstheme="majorBidi"/>
                <w:sz w:val="22"/>
                <w:szCs w:val="22"/>
              </w:rPr>
            </w:pPr>
          </w:p>
        </w:tc>
        <w:tc>
          <w:tcPr>
            <w:tcW w:w="2315" w:type="pct"/>
            <w:gridSpan w:val="3"/>
            <w:vAlign w:val="center"/>
          </w:tcPr>
          <w:p w14:paraId="1897984F" w14:textId="77777777" w:rsidR="00105D69" w:rsidRPr="00507193" w:rsidRDefault="00105D69"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P2</w:t>
            </w:r>
          </w:p>
        </w:tc>
        <w:tc>
          <w:tcPr>
            <w:tcW w:w="676" w:type="pct"/>
            <w:gridSpan w:val="2"/>
            <w:vAlign w:val="center"/>
          </w:tcPr>
          <w:p w14:paraId="0ABACBB2" w14:textId="77777777" w:rsidR="00105D69" w:rsidRPr="00507193" w:rsidRDefault="00105D69"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658" w:type="pct"/>
            <w:vAlign w:val="center"/>
          </w:tcPr>
          <w:p w14:paraId="3B251999" w14:textId="77777777" w:rsidR="00105D69" w:rsidRPr="00507193" w:rsidRDefault="00105D69"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Merge/>
            <w:vAlign w:val="center"/>
          </w:tcPr>
          <w:p w14:paraId="1953C353" w14:textId="77777777" w:rsidR="00105D69" w:rsidRPr="00507193" w:rsidRDefault="00105D69" w:rsidP="007B1B33">
            <w:pPr>
              <w:pStyle w:val="Caption"/>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val="0"/>
                <w:bCs w:val="0"/>
                <w:sz w:val="22"/>
                <w:szCs w:val="22"/>
              </w:rPr>
            </w:pPr>
          </w:p>
        </w:tc>
      </w:tr>
      <w:tr w:rsidR="00105D69" w:rsidRPr="00507193" w14:paraId="4C0FDB0D" w14:textId="77777777" w:rsidTr="0018421A">
        <w:trPr>
          <w:trHeight w:val="20"/>
        </w:trPr>
        <w:tc>
          <w:tcPr>
            <w:cnfStyle w:val="001000000000" w:firstRow="0" w:lastRow="0" w:firstColumn="1" w:lastColumn="0" w:oddVBand="0" w:evenVBand="0" w:oddHBand="0" w:evenHBand="0" w:firstRowFirstColumn="0" w:firstRowLastColumn="0" w:lastRowFirstColumn="0" w:lastRowLastColumn="0"/>
            <w:tcW w:w="868" w:type="pct"/>
            <w:vMerge/>
            <w:vAlign w:val="center"/>
          </w:tcPr>
          <w:p w14:paraId="64D7C84C" w14:textId="77777777" w:rsidR="00105D69" w:rsidRPr="00507193" w:rsidRDefault="00105D69" w:rsidP="007B1B33">
            <w:pPr>
              <w:pStyle w:val="Caption"/>
              <w:spacing w:after="0"/>
              <w:jc w:val="center"/>
              <w:rPr>
                <w:rFonts w:asciiTheme="majorBidi" w:hAnsiTheme="majorBidi" w:cstheme="majorBidi"/>
                <w:sz w:val="22"/>
                <w:szCs w:val="22"/>
              </w:rPr>
            </w:pPr>
          </w:p>
        </w:tc>
        <w:tc>
          <w:tcPr>
            <w:tcW w:w="2991" w:type="pct"/>
            <w:gridSpan w:val="5"/>
            <w:vAlign w:val="center"/>
          </w:tcPr>
          <w:p w14:paraId="452BF5C8" w14:textId="77777777" w:rsidR="00105D69" w:rsidRPr="00507193" w:rsidRDefault="00105D69"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P3</w:t>
            </w:r>
          </w:p>
        </w:tc>
        <w:tc>
          <w:tcPr>
            <w:tcW w:w="658" w:type="pct"/>
            <w:vAlign w:val="center"/>
          </w:tcPr>
          <w:p w14:paraId="4280E242" w14:textId="77777777" w:rsidR="00105D69" w:rsidRPr="00507193" w:rsidRDefault="00105D69"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507193">
              <w:rPr>
                <w:rFonts w:asciiTheme="majorBidi" w:hAnsiTheme="majorBidi" w:cstheme="majorBidi"/>
                <w:sz w:val="22"/>
                <w:szCs w:val="22"/>
              </w:rPr>
              <w:t>&lt; 0.001*</w:t>
            </w:r>
          </w:p>
        </w:tc>
        <w:tc>
          <w:tcPr>
            <w:tcW w:w="484" w:type="pct"/>
            <w:vMerge/>
            <w:vAlign w:val="center"/>
          </w:tcPr>
          <w:p w14:paraId="6574C754" w14:textId="77777777" w:rsidR="00105D69" w:rsidRPr="00507193" w:rsidRDefault="00105D69" w:rsidP="007B1B33">
            <w:pPr>
              <w:pStyle w:val="Caption"/>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p>
        </w:tc>
      </w:tr>
    </w:tbl>
    <w:p w14:paraId="216E5A19" w14:textId="061DE932" w:rsidR="00FC039A" w:rsidRPr="00507193" w:rsidRDefault="00105D69" w:rsidP="00FC039A">
      <w:pPr>
        <w:spacing w:after="0" w:line="240" w:lineRule="auto"/>
        <w:jc w:val="both"/>
        <w:rPr>
          <w:rFonts w:ascii="Times New Roman" w:eastAsia="Times New Roman" w:hAnsi="Times New Roman" w:cs="Akhbar MT"/>
          <w:sz w:val="18"/>
          <w:szCs w:val="18"/>
          <w:lang w:val="en-GB" w:eastAsia="zh-CN"/>
        </w:rPr>
      </w:pPr>
      <w:r w:rsidRPr="00507193">
        <w:rPr>
          <w:rFonts w:ascii="Times New Roman" w:eastAsia="Times New Roman" w:hAnsi="Times New Roman" w:cs="Akhbar MT"/>
          <w:sz w:val="18"/>
          <w:szCs w:val="18"/>
          <w:lang w:val="en-GB" w:eastAsia="zh-CN"/>
        </w:rPr>
        <w:t xml:space="preserve"> Data was presented as mean± SD or range </w:t>
      </w:r>
      <w:r w:rsidR="00FC039A" w:rsidRPr="00507193">
        <w:rPr>
          <w:rFonts w:ascii="Times New Roman" w:eastAsia="Times New Roman" w:hAnsi="Times New Roman" w:cs="Akhbar MT"/>
          <w:sz w:val="18"/>
          <w:szCs w:val="18"/>
          <w:lang w:val="en-GB" w:eastAsia="zh-CN"/>
        </w:rPr>
        <w:t>*: statistically significant as P value &lt;0.05</w:t>
      </w:r>
      <w:r w:rsidRPr="00507193">
        <w:rPr>
          <w:rFonts w:ascii="Times New Roman" w:eastAsia="Times New Roman" w:hAnsi="Times New Roman" w:cs="Akhbar MT"/>
          <w:sz w:val="18"/>
          <w:szCs w:val="18"/>
          <w:lang w:val="en-GB" w:eastAsia="zh-CN"/>
        </w:rPr>
        <w:t xml:space="preserve">. eGFR: </w:t>
      </w:r>
      <w:bookmarkStart w:id="15" w:name="_Hlk203067879"/>
      <w:r w:rsidRPr="00507193">
        <w:rPr>
          <w:rFonts w:ascii="Times New Roman" w:eastAsia="Times New Roman" w:hAnsi="Times New Roman" w:cs="Akhbar MT"/>
          <w:sz w:val="18"/>
          <w:szCs w:val="18"/>
          <w:lang w:val="en-GB" w:eastAsia="zh-CN"/>
        </w:rPr>
        <w:t>estimated glomerular filtration.</w:t>
      </w:r>
    </w:p>
    <w:bookmarkEnd w:id="15"/>
    <w:p w14:paraId="3A97CEF9" w14:textId="77777777" w:rsidR="00FC039A" w:rsidRPr="00105D69" w:rsidRDefault="00FC039A">
      <w:pPr>
        <w:rPr>
          <w:rFonts w:ascii="Times New Roman" w:eastAsia="Calibri" w:hAnsi="Times New Roman" w:cs="Times New Roman"/>
          <w:sz w:val="24"/>
          <w:szCs w:val="24"/>
          <w:lang w:val="en-GB" w:bidi="ar-EG"/>
        </w:rPr>
      </w:pPr>
      <w:r w:rsidRPr="00105D69">
        <w:rPr>
          <w:rFonts w:ascii="Times New Roman" w:eastAsia="Calibri" w:hAnsi="Times New Roman" w:cs="Times New Roman"/>
          <w:sz w:val="24"/>
          <w:szCs w:val="24"/>
          <w:lang w:val="en-GB" w:bidi="ar-EG"/>
        </w:rPr>
        <w:br w:type="page"/>
      </w:r>
    </w:p>
    <w:p w14:paraId="57B8B037" w14:textId="3212E459" w:rsidR="00105D69" w:rsidRDefault="00105D69" w:rsidP="00A84B42">
      <w:pPr>
        <w:pStyle w:val="Caption"/>
        <w:spacing w:after="0"/>
      </w:pPr>
      <w:r>
        <w:lastRenderedPageBreak/>
        <w:t xml:space="preserve">Table </w:t>
      </w:r>
      <w:r w:rsidR="00A3129A">
        <w:fldChar w:fldCharType="begin"/>
      </w:r>
      <w:r w:rsidR="00A3129A">
        <w:instrText xml:space="preserve"> SEQ Table \* ARABIC </w:instrText>
      </w:r>
      <w:r w:rsidR="00A3129A">
        <w:fldChar w:fldCharType="separate"/>
      </w:r>
      <w:r w:rsidR="000F2107">
        <w:rPr>
          <w:noProof/>
        </w:rPr>
        <w:t>6</w:t>
      </w:r>
      <w:r w:rsidR="00A3129A">
        <w:fldChar w:fldCharType="end"/>
      </w:r>
      <w:r>
        <w:t xml:space="preserve">: </w:t>
      </w:r>
      <w:r w:rsidRPr="00105D69">
        <w:rPr>
          <w:rFonts w:eastAsia="Calibri"/>
          <w:szCs w:val="24"/>
        </w:rPr>
        <w:t xml:space="preserve">Response </w:t>
      </w:r>
      <w:r w:rsidR="00A84B42">
        <w:rPr>
          <w:rFonts w:eastAsia="Calibri"/>
          <w:szCs w:val="24"/>
        </w:rPr>
        <w:t xml:space="preserve">to </w:t>
      </w:r>
      <w:r w:rsidR="00A84B42" w:rsidRPr="00A84B42">
        <w:rPr>
          <w:rFonts w:eastAsia="Calibri"/>
          <w:szCs w:val="24"/>
        </w:rPr>
        <w:t>Add-On low dose colchicine (LODOCO) after 3 months</w:t>
      </w:r>
    </w:p>
    <w:tbl>
      <w:tblPr>
        <w:tblStyle w:val="GridTable6Colorful11"/>
        <w:tblW w:w="5000" w:type="pct"/>
        <w:tblLook w:val="0420" w:firstRow="1" w:lastRow="0" w:firstColumn="0" w:lastColumn="0" w:noHBand="0" w:noVBand="1"/>
      </w:tblPr>
      <w:tblGrid>
        <w:gridCol w:w="2765"/>
        <w:gridCol w:w="3470"/>
        <w:gridCol w:w="2621"/>
      </w:tblGrid>
      <w:tr w:rsidR="00105D69" w:rsidRPr="00105D69" w14:paraId="0E705A70" w14:textId="77777777" w:rsidTr="00105D69">
        <w:trPr>
          <w:cnfStyle w:val="100000000000" w:firstRow="1" w:lastRow="0" w:firstColumn="0" w:lastColumn="0" w:oddVBand="0" w:evenVBand="0" w:oddHBand="0" w:evenHBand="0" w:firstRowFirstColumn="0" w:firstRowLastColumn="0" w:lastRowFirstColumn="0" w:lastRowLastColumn="0"/>
          <w:trHeight w:val="20"/>
        </w:trPr>
        <w:tc>
          <w:tcPr>
            <w:tcW w:w="3520" w:type="pct"/>
            <w:gridSpan w:val="2"/>
            <w:noWrap/>
            <w:vAlign w:val="center"/>
            <w:hideMark/>
          </w:tcPr>
          <w:p w14:paraId="626228E5" w14:textId="77777777" w:rsidR="00105D69" w:rsidRPr="00105D69" w:rsidRDefault="00105D69" w:rsidP="00105D69">
            <w:pPr>
              <w:jc w:val="center"/>
              <w:rPr>
                <w:rFonts w:asciiTheme="majorBidi" w:eastAsia="Times New Roman" w:hAnsiTheme="majorBidi"/>
                <w:color w:val="000000" w:themeColor="text1"/>
                <w:lang w:val="en-US" w:eastAsia="en-GB"/>
              </w:rPr>
            </w:pPr>
          </w:p>
        </w:tc>
        <w:tc>
          <w:tcPr>
            <w:tcW w:w="1480" w:type="pct"/>
            <w:vAlign w:val="center"/>
          </w:tcPr>
          <w:p w14:paraId="6AC7CF80" w14:textId="77777777" w:rsidR="00105D69" w:rsidRPr="00105D69" w:rsidRDefault="00105D69" w:rsidP="00105D69">
            <w:pPr>
              <w:jc w:val="center"/>
              <w:rPr>
                <w:rFonts w:asciiTheme="majorBidi" w:eastAsia="Times New Roman" w:hAnsiTheme="majorBidi"/>
                <w:color w:val="000000" w:themeColor="text1"/>
                <w:highlight w:val="yellow"/>
                <w:lang w:eastAsia="en-GB"/>
              </w:rPr>
            </w:pPr>
            <w:r w:rsidRPr="00105D69">
              <w:rPr>
                <w:rFonts w:asciiTheme="majorBidi" w:eastAsia="Times New Roman" w:hAnsiTheme="majorBidi"/>
                <w:color w:val="000000" w:themeColor="text1"/>
                <w:lang w:eastAsia="en-GB"/>
              </w:rPr>
              <w:t>Total (n= 40)</w:t>
            </w:r>
          </w:p>
        </w:tc>
      </w:tr>
      <w:tr w:rsidR="00105D69" w:rsidRPr="00105D69" w14:paraId="158A8444" w14:textId="77777777" w:rsidTr="00105D69">
        <w:trPr>
          <w:cnfStyle w:val="000000100000" w:firstRow="0" w:lastRow="0" w:firstColumn="0" w:lastColumn="0" w:oddVBand="0" w:evenVBand="0" w:oddHBand="1" w:evenHBand="0" w:firstRowFirstColumn="0" w:firstRowLastColumn="0" w:lastRowFirstColumn="0" w:lastRowLastColumn="0"/>
          <w:trHeight w:val="20"/>
        </w:trPr>
        <w:tc>
          <w:tcPr>
            <w:tcW w:w="1561" w:type="pct"/>
            <w:vMerge w:val="restart"/>
            <w:noWrap/>
            <w:vAlign w:val="center"/>
          </w:tcPr>
          <w:p w14:paraId="074A34C3" w14:textId="77777777" w:rsidR="00105D69" w:rsidRPr="00105D69" w:rsidRDefault="00105D69" w:rsidP="00105D69">
            <w:pPr>
              <w:jc w:val="center"/>
              <w:rPr>
                <w:rFonts w:asciiTheme="majorBidi" w:eastAsia="Times New Roman" w:hAnsiTheme="majorBidi" w:cstheme="majorBidi"/>
                <w:b/>
                <w:bCs/>
                <w:color w:val="000000" w:themeColor="text1"/>
                <w:highlight w:val="yellow"/>
                <w:lang w:eastAsia="en-GB"/>
              </w:rPr>
            </w:pPr>
            <w:r w:rsidRPr="00105D69">
              <w:rPr>
                <w:rFonts w:asciiTheme="majorBidi" w:eastAsia="Times New Roman" w:hAnsiTheme="majorBidi" w:cstheme="majorBidi"/>
                <w:b/>
                <w:bCs/>
                <w:color w:val="000000" w:themeColor="text1"/>
                <w:lang w:eastAsia="en-GB"/>
              </w:rPr>
              <w:t>Response</w:t>
            </w:r>
          </w:p>
        </w:tc>
        <w:tc>
          <w:tcPr>
            <w:tcW w:w="1959" w:type="pct"/>
            <w:vAlign w:val="center"/>
          </w:tcPr>
          <w:p w14:paraId="44D6C78D" w14:textId="77777777" w:rsidR="00105D69" w:rsidRPr="00105D69" w:rsidRDefault="00105D69" w:rsidP="00105D69">
            <w:pPr>
              <w:jc w:val="center"/>
              <w:rPr>
                <w:rFonts w:asciiTheme="majorBidi" w:hAnsiTheme="majorBidi" w:cstheme="majorBidi"/>
              </w:rPr>
            </w:pPr>
            <w:r w:rsidRPr="00105D69">
              <w:rPr>
                <w:rFonts w:asciiTheme="majorBidi" w:hAnsiTheme="majorBidi" w:cstheme="majorBidi"/>
                <w:b/>
                <w:bCs/>
              </w:rPr>
              <w:t>Complete remission</w:t>
            </w:r>
          </w:p>
        </w:tc>
        <w:tc>
          <w:tcPr>
            <w:tcW w:w="1480" w:type="pct"/>
            <w:vAlign w:val="center"/>
          </w:tcPr>
          <w:p w14:paraId="7EB2343A" w14:textId="77777777" w:rsidR="00105D69" w:rsidRPr="00105D69" w:rsidRDefault="00105D69" w:rsidP="00105D69">
            <w:pPr>
              <w:jc w:val="center"/>
              <w:rPr>
                <w:rFonts w:asciiTheme="majorBidi" w:hAnsiTheme="majorBidi" w:cstheme="majorBidi"/>
              </w:rPr>
            </w:pPr>
            <w:r w:rsidRPr="00105D69">
              <w:rPr>
                <w:rFonts w:asciiTheme="majorBidi" w:hAnsiTheme="majorBidi" w:cstheme="majorBidi"/>
              </w:rPr>
              <w:t>22 (55%)</w:t>
            </w:r>
          </w:p>
        </w:tc>
      </w:tr>
      <w:tr w:rsidR="00105D69" w:rsidRPr="00105D69" w14:paraId="73AE1DD3" w14:textId="77777777" w:rsidTr="00105D69">
        <w:trPr>
          <w:trHeight w:val="20"/>
        </w:trPr>
        <w:tc>
          <w:tcPr>
            <w:tcW w:w="1561" w:type="pct"/>
            <w:vMerge/>
            <w:noWrap/>
            <w:vAlign w:val="center"/>
          </w:tcPr>
          <w:p w14:paraId="7E00ED74" w14:textId="77777777" w:rsidR="00105D69" w:rsidRPr="00105D69" w:rsidRDefault="00105D69" w:rsidP="00105D69">
            <w:pPr>
              <w:tabs>
                <w:tab w:val="left" w:pos="2548"/>
                <w:tab w:val="center" w:pos="2852"/>
              </w:tabs>
              <w:jc w:val="center"/>
              <w:rPr>
                <w:rFonts w:asciiTheme="majorBidi" w:eastAsia="Times New Roman" w:hAnsiTheme="majorBidi" w:cstheme="majorBidi"/>
                <w:b/>
                <w:bCs/>
                <w:color w:val="000000" w:themeColor="text1"/>
                <w:highlight w:val="yellow"/>
                <w:lang w:eastAsia="en-GB"/>
              </w:rPr>
            </w:pPr>
          </w:p>
        </w:tc>
        <w:tc>
          <w:tcPr>
            <w:tcW w:w="1959" w:type="pct"/>
            <w:vAlign w:val="center"/>
          </w:tcPr>
          <w:p w14:paraId="04A289A8" w14:textId="77777777" w:rsidR="00105D69" w:rsidRPr="00105D69" w:rsidRDefault="00105D69" w:rsidP="00105D69">
            <w:pPr>
              <w:jc w:val="center"/>
              <w:rPr>
                <w:rFonts w:asciiTheme="majorBidi" w:hAnsiTheme="majorBidi" w:cstheme="majorBidi"/>
              </w:rPr>
            </w:pPr>
            <w:r w:rsidRPr="00105D69">
              <w:rPr>
                <w:rFonts w:asciiTheme="majorBidi" w:hAnsiTheme="majorBidi" w:cstheme="majorBidi"/>
                <w:b/>
                <w:bCs/>
              </w:rPr>
              <w:t>Partial remission</w:t>
            </w:r>
          </w:p>
        </w:tc>
        <w:tc>
          <w:tcPr>
            <w:tcW w:w="1480" w:type="pct"/>
            <w:vAlign w:val="center"/>
          </w:tcPr>
          <w:p w14:paraId="6A87B816" w14:textId="77777777" w:rsidR="00105D69" w:rsidRPr="00105D69" w:rsidRDefault="00105D69" w:rsidP="00105D69">
            <w:pPr>
              <w:jc w:val="center"/>
              <w:rPr>
                <w:rFonts w:asciiTheme="majorBidi" w:hAnsiTheme="majorBidi" w:cstheme="majorBidi"/>
              </w:rPr>
            </w:pPr>
            <w:r w:rsidRPr="00105D69">
              <w:rPr>
                <w:rFonts w:asciiTheme="majorBidi" w:hAnsiTheme="majorBidi" w:cstheme="majorBidi"/>
              </w:rPr>
              <w:t>18 (45%)</w:t>
            </w:r>
          </w:p>
        </w:tc>
      </w:tr>
    </w:tbl>
    <w:p w14:paraId="4D86ED75" w14:textId="70D625FE" w:rsidR="00CD2B75" w:rsidRPr="003B1579" w:rsidRDefault="00105D69" w:rsidP="003B1579">
      <w:pPr>
        <w:rPr>
          <w:rFonts w:ascii="Times New Roman" w:eastAsia="Calibri" w:hAnsi="Times New Roman" w:cs="Times New Roman"/>
          <w:sz w:val="18"/>
          <w:szCs w:val="18"/>
          <w:highlight w:val="yellow"/>
          <w:lang w:bidi="ar-EG"/>
        </w:rPr>
      </w:pPr>
      <w:r w:rsidRPr="00105D69">
        <w:rPr>
          <w:rFonts w:ascii="Times New Roman" w:eastAsia="Calibri" w:hAnsi="Times New Roman" w:cs="Times New Roman"/>
          <w:sz w:val="18"/>
          <w:szCs w:val="18"/>
        </w:rPr>
        <w:t>Data was presented as frequency (%)</w:t>
      </w:r>
      <w:r w:rsidR="003B1579">
        <w:rPr>
          <w:rFonts w:ascii="Times New Roman" w:eastAsia="Calibri" w:hAnsi="Times New Roman" w:cs="Times New Roman"/>
          <w:sz w:val="18"/>
          <w:szCs w:val="18"/>
          <w:lang w:bidi="ar-EG"/>
        </w:rPr>
        <w:t>.</w:t>
      </w:r>
    </w:p>
    <w:sectPr w:rsidR="00CD2B75" w:rsidRPr="003B1579">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C9CC9" w14:textId="77777777" w:rsidR="001431F8" w:rsidRDefault="001431F8" w:rsidP="00C74384">
      <w:pPr>
        <w:spacing w:after="0" w:line="240" w:lineRule="auto"/>
      </w:pPr>
      <w:r>
        <w:separator/>
      </w:r>
    </w:p>
  </w:endnote>
  <w:endnote w:type="continuationSeparator" w:id="0">
    <w:p w14:paraId="69878841" w14:textId="77777777" w:rsidR="001431F8" w:rsidRDefault="001431F8" w:rsidP="00C7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khbar MT">
    <w:altName w:val="Times New Roman"/>
    <w:charset w:val="B2"/>
    <w:family w:val="auto"/>
    <w:pitch w:val="variable"/>
    <w:sig w:usb0="00002001"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AdvOT678fd42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183811"/>
      <w:docPartObj>
        <w:docPartGallery w:val="Page Numbers (Bottom of Page)"/>
        <w:docPartUnique/>
      </w:docPartObj>
    </w:sdtPr>
    <w:sdtEndPr>
      <w:rPr>
        <w:noProof/>
      </w:rPr>
    </w:sdtEndPr>
    <w:sdtContent>
      <w:p w14:paraId="3209EAE3" w14:textId="4143EA4E" w:rsidR="007B1B33" w:rsidRDefault="007B1B33">
        <w:pPr>
          <w:pStyle w:val="Footer"/>
          <w:jc w:val="center"/>
        </w:pPr>
        <w:r>
          <w:fldChar w:fldCharType="begin"/>
        </w:r>
        <w:r>
          <w:instrText xml:space="preserve"> PAGE   \* MERGEFORMAT </w:instrText>
        </w:r>
        <w:r>
          <w:fldChar w:fldCharType="separate"/>
        </w:r>
        <w:r w:rsidR="000A4793">
          <w:rPr>
            <w:noProof/>
          </w:rPr>
          <w:t>1</w:t>
        </w:r>
        <w:r>
          <w:rPr>
            <w:noProof/>
          </w:rPr>
          <w:fldChar w:fldCharType="end"/>
        </w:r>
      </w:p>
    </w:sdtContent>
  </w:sdt>
  <w:p w14:paraId="6745E066" w14:textId="77777777" w:rsidR="007B1B33" w:rsidRDefault="007B1B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E9EF2" w14:textId="77777777" w:rsidR="001431F8" w:rsidRDefault="001431F8" w:rsidP="00C74384">
      <w:pPr>
        <w:spacing w:after="0" w:line="240" w:lineRule="auto"/>
      </w:pPr>
      <w:r>
        <w:separator/>
      </w:r>
    </w:p>
  </w:footnote>
  <w:footnote w:type="continuationSeparator" w:id="0">
    <w:p w14:paraId="378EF984" w14:textId="77777777" w:rsidR="001431F8" w:rsidRDefault="001431F8" w:rsidP="00C743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486269EA"/>
    <w:lvl w:ilvl="0" w:tplc="1DFEE134">
      <w:start w:val="1"/>
      <w:numFmt w:val="decimal"/>
      <w:lvlText w:val="%1."/>
      <w:lvlJc w:val="left"/>
      <w:pPr>
        <w:ind w:left="810" w:hanging="360"/>
      </w:pPr>
      <w:rPr>
        <w:b/>
        <w:bCs/>
        <w:sz w:val="32"/>
        <w:szCs w:val="32"/>
      </w:rPr>
    </w:lvl>
    <w:lvl w:ilvl="1" w:tplc="BAB8A1A8">
      <w:numFmt w:val="bullet"/>
      <w:lvlText w:val="•"/>
      <w:lvlJc w:val="left"/>
      <w:pPr>
        <w:ind w:left="3045" w:hanging="1965"/>
      </w:pPr>
      <w:rPr>
        <w:rFonts w:ascii="Cambria" w:eastAsia="Calibri" w:hAnsi="Cambria"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8457C25"/>
    <w:multiLevelType w:val="hybridMultilevel"/>
    <w:tmpl w:val="E08604B8"/>
    <w:lvl w:ilvl="0" w:tplc="07AA4A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C1FE7"/>
    <w:multiLevelType w:val="hybridMultilevel"/>
    <w:tmpl w:val="1B7CC634"/>
    <w:lvl w:ilvl="0" w:tplc="04090005">
      <w:start w:val="1"/>
      <w:numFmt w:val="bullet"/>
      <w:lvlText w:val=""/>
      <w:lvlJc w:val="left"/>
      <w:pPr>
        <w:tabs>
          <w:tab w:val="num" w:pos="360"/>
        </w:tabs>
        <w:ind w:left="360" w:hanging="360"/>
      </w:pPr>
      <w:rPr>
        <w:rFonts w:ascii="Wingdings" w:hAnsi="Wingdings" w:hint="default"/>
      </w:rPr>
    </w:lvl>
    <w:lvl w:ilvl="1" w:tplc="F5B82556">
      <w:start w:val="1"/>
      <w:numFmt w:val="decimal"/>
      <w:lvlText w:val="%2."/>
      <w:lvlJc w:val="left"/>
      <w:pPr>
        <w:tabs>
          <w:tab w:val="num" w:pos="360"/>
        </w:tabs>
        <w:ind w:left="360" w:hanging="360"/>
      </w:pPr>
      <w:rPr>
        <w:rFonts w:cs="Times New Roman"/>
        <w:b w:val="0"/>
        <w:bCs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nsid w:val="152B5903"/>
    <w:multiLevelType w:val="hybridMultilevel"/>
    <w:tmpl w:val="1AA482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572E03"/>
    <w:multiLevelType w:val="hybridMultilevel"/>
    <w:tmpl w:val="E9B6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4A0047"/>
    <w:multiLevelType w:val="hybridMultilevel"/>
    <w:tmpl w:val="1376F6CC"/>
    <w:lvl w:ilvl="0" w:tplc="04090001">
      <w:start w:val="1"/>
      <w:numFmt w:val="bullet"/>
      <w:lvlText w:val=""/>
      <w:lvlJc w:val="left"/>
      <w:pPr>
        <w:tabs>
          <w:tab w:val="num" w:pos="360"/>
        </w:tabs>
        <w:ind w:left="360" w:hanging="360"/>
      </w:pPr>
      <w:rPr>
        <w:rFonts w:ascii="Symbol" w:hAnsi="Symbol" w:hint="default"/>
      </w:rPr>
    </w:lvl>
    <w:lvl w:ilvl="1" w:tplc="F5B82556">
      <w:start w:val="1"/>
      <w:numFmt w:val="decimal"/>
      <w:lvlText w:val="%2."/>
      <w:lvlJc w:val="left"/>
      <w:pPr>
        <w:tabs>
          <w:tab w:val="num" w:pos="360"/>
        </w:tabs>
        <w:ind w:left="360" w:hanging="360"/>
      </w:pPr>
      <w:rPr>
        <w:rFonts w:cs="Times New Roman"/>
        <w:b w:val="0"/>
        <w:bCs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nsid w:val="38B0028B"/>
    <w:multiLevelType w:val="hybridMultilevel"/>
    <w:tmpl w:val="59883F0E"/>
    <w:lvl w:ilvl="0" w:tplc="04090005">
      <w:start w:val="1"/>
      <w:numFmt w:val="bullet"/>
      <w:lvlText w:val=""/>
      <w:lvlJc w:val="left"/>
      <w:pPr>
        <w:tabs>
          <w:tab w:val="num" w:pos="360"/>
        </w:tabs>
        <w:ind w:left="360" w:hanging="360"/>
      </w:pPr>
      <w:rPr>
        <w:rFonts w:ascii="Wingdings" w:hAnsi="Wingdings" w:hint="default"/>
      </w:rPr>
    </w:lvl>
    <w:lvl w:ilvl="1" w:tplc="F5B82556">
      <w:start w:val="1"/>
      <w:numFmt w:val="decimal"/>
      <w:lvlText w:val="%2."/>
      <w:lvlJc w:val="left"/>
      <w:pPr>
        <w:tabs>
          <w:tab w:val="num" w:pos="360"/>
        </w:tabs>
        <w:ind w:left="360" w:hanging="360"/>
      </w:pPr>
      <w:rPr>
        <w:rFonts w:cs="Times New Roman"/>
        <w:b w:val="0"/>
        <w:bCs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nsid w:val="3CE9776B"/>
    <w:multiLevelType w:val="hybridMultilevel"/>
    <w:tmpl w:val="67549C02"/>
    <w:lvl w:ilvl="0" w:tplc="6C8A54C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0275EC"/>
    <w:multiLevelType w:val="hybridMultilevel"/>
    <w:tmpl w:val="5B381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F3B53AA"/>
    <w:multiLevelType w:val="hybridMultilevel"/>
    <w:tmpl w:val="B1DE3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817308F"/>
    <w:multiLevelType w:val="hybridMultilevel"/>
    <w:tmpl w:val="BE6A9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2"/>
  </w:num>
  <w:num w:numId="6">
    <w:abstractNumId w:val="6"/>
  </w:num>
  <w:num w:numId="7">
    <w:abstractNumId w:val="8"/>
  </w:num>
  <w:num w:numId="8">
    <w:abstractNumId w:val="10"/>
  </w:num>
  <w:num w:numId="9">
    <w:abstractNumId w:val="4"/>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en Med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9drszf3szse9eer07x222iaew0xwer2tez&quot;&gt;hanan&lt;record-ids&gt;&lt;item&gt;1&lt;/item&gt;&lt;item&gt;2&lt;/item&gt;&lt;item&gt;3&lt;/item&gt;&lt;item&gt;4&lt;/item&gt;&lt;item&gt;5&lt;/item&gt;&lt;item&gt;6&lt;/item&gt;&lt;item&gt;7&lt;/item&gt;&lt;item&gt;8&lt;/item&gt;&lt;item&gt;9&lt;/item&gt;&lt;item&gt;10&lt;/item&gt;&lt;item&gt;11&lt;/item&gt;&lt;item&gt;12&lt;/item&gt;&lt;item&gt;13&lt;/item&gt;&lt;item&gt;14&lt;/item&gt;&lt;item&gt;15&lt;/item&gt;&lt;/record-ids&gt;&lt;/item&gt;&lt;/Libraries&gt;"/>
  </w:docVars>
  <w:rsids>
    <w:rsidRoot w:val="0080458C"/>
    <w:rsid w:val="000021CB"/>
    <w:rsid w:val="00002481"/>
    <w:rsid w:val="00003169"/>
    <w:rsid w:val="0000402E"/>
    <w:rsid w:val="00005B76"/>
    <w:rsid w:val="00012A12"/>
    <w:rsid w:val="00015DBA"/>
    <w:rsid w:val="000245C3"/>
    <w:rsid w:val="00025A1C"/>
    <w:rsid w:val="0002728F"/>
    <w:rsid w:val="000334CD"/>
    <w:rsid w:val="00044AB2"/>
    <w:rsid w:val="0005337F"/>
    <w:rsid w:val="00057E60"/>
    <w:rsid w:val="000628C8"/>
    <w:rsid w:val="00063B51"/>
    <w:rsid w:val="00065EA1"/>
    <w:rsid w:val="00066A36"/>
    <w:rsid w:val="00067272"/>
    <w:rsid w:val="00067A81"/>
    <w:rsid w:val="00067DB2"/>
    <w:rsid w:val="00070077"/>
    <w:rsid w:val="000710AB"/>
    <w:rsid w:val="00074C71"/>
    <w:rsid w:val="000753B3"/>
    <w:rsid w:val="000812C1"/>
    <w:rsid w:val="0008284B"/>
    <w:rsid w:val="000879A7"/>
    <w:rsid w:val="00097809"/>
    <w:rsid w:val="000A1271"/>
    <w:rsid w:val="000A22A9"/>
    <w:rsid w:val="000A2DB1"/>
    <w:rsid w:val="000A39B8"/>
    <w:rsid w:val="000A4793"/>
    <w:rsid w:val="000B0345"/>
    <w:rsid w:val="000B13CA"/>
    <w:rsid w:val="000B2793"/>
    <w:rsid w:val="000B3487"/>
    <w:rsid w:val="000B7E10"/>
    <w:rsid w:val="000C5FCB"/>
    <w:rsid w:val="000D17A7"/>
    <w:rsid w:val="000D1B47"/>
    <w:rsid w:val="000D4011"/>
    <w:rsid w:val="000D52EF"/>
    <w:rsid w:val="000D79A5"/>
    <w:rsid w:val="000E00EC"/>
    <w:rsid w:val="000E12B8"/>
    <w:rsid w:val="000E7B9E"/>
    <w:rsid w:val="000F02EE"/>
    <w:rsid w:val="000F1C81"/>
    <w:rsid w:val="000F2063"/>
    <w:rsid w:val="000F2107"/>
    <w:rsid w:val="000F21A7"/>
    <w:rsid w:val="000F6F30"/>
    <w:rsid w:val="001013CD"/>
    <w:rsid w:val="00105D69"/>
    <w:rsid w:val="001101DA"/>
    <w:rsid w:val="00110757"/>
    <w:rsid w:val="001114AC"/>
    <w:rsid w:val="00111B7A"/>
    <w:rsid w:val="00113F38"/>
    <w:rsid w:val="001140DA"/>
    <w:rsid w:val="00115307"/>
    <w:rsid w:val="00122651"/>
    <w:rsid w:val="00124296"/>
    <w:rsid w:val="0013014E"/>
    <w:rsid w:val="0013238F"/>
    <w:rsid w:val="00136557"/>
    <w:rsid w:val="00137E4A"/>
    <w:rsid w:val="001431F8"/>
    <w:rsid w:val="001448DE"/>
    <w:rsid w:val="0015229E"/>
    <w:rsid w:val="00153271"/>
    <w:rsid w:val="00154D00"/>
    <w:rsid w:val="00154ED4"/>
    <w:rsid w:val="00156F36"/>
    <w:rsid w:val="00164270"/>
    <w:rsid w:val="00170580"/>
    <w:rsid w:val="00171E82"/>
    <w:rsid w:val="0017313E"/>
    <w:rsid w:val="00175906"/>
    <w:rsid w:val="001806DE"/>
    <w:rsid w:val="0018099E"/>
    <w:rsid w:val="00181861"/>
    <w:rsid w:val="001821B0"/>
    <w:rsid w:val="00183C54"/>
    <w:rsid w:val="00183C88"/>
    <w:rsid w:val="0018421A"/>
    <w:rsid w:val="0019100B"/>
    <w:rsid w:val="00193C5B"/>
    <w:rsid w:val="00196A0F"/>
    <w:rsid w:val="001A3C75"/>
    <w:rsid w:val="001B0DBF"/>
    <w:rsid w:val="001C0E33"/>
    <w:rsid w:val="001D11FD"/>
    <w:rsid w:val="001D1FA6"/>
    <w:rsid w:val="001D2A4E"/>
    <w:rsid w:val="001D5F11"/>
    <w:rsid w:val="001D61DE"/>
    <w:rsid w:val="001D6729"/>
    <w:rsid w:val="001E180D"/>
    <w:rsid w:val="001E28E3"/>
    <w:rsid w:val="001E4E40"/>
    <w:rsid w:val="00200257"/>
    <w:rsid w:val="00211CCF"/>
    <w:rsid w:val="002152C1"/>
    <w:rsid w:val="00215D22"/>
    <w:rsid w:val="002247FE"/>
    <w:rsid w:val="00224D86"/>
    <w:rsid w:val="002263F9"/>
    <w:rsid w:val="00226407"/>
    <w:rsid w:val="0022793D"/>
    <w:rsid w:val="0023258A"/>
    <w:rsid w:val="00236FF5"/>
    <w:rsid w:val="0024066F"/>
    <w:rsid w:val="002462CF"/>
    <w:rsid w:val="00262465"/>
    <w:rsid w:val="0026562F"/>
    <w:rsid w:val="00267AAC"/>
    <w:rsid w:val="00267EF7"/>
    <w:rsid w:val="00273ABD"/>
    <w:rsid w:val="002772FA"/>
    <w:rsid w:val="0028081A"/>
    <w:rsid w:val="002834CF"/>
    <w:rsid w:val="0029554D"/>
    <w:rsid w:val="002958FE"/>
    <w:rsid w:val="00297D0E"/>
    <w:rsid w:val="002A314A"/>
    <w:rsid w:val="002A3E00"/>
    <w:rsid w:val="002B18DF"/>
    <w:rsid w:val="002B51D7"/>
    <w:rsid w:val="002B584A"/>
    <w:rsid w:val="002C2848"/>
    <w:rsid w:val="002C513B"/>
    <w:rsid w:val="002C5C94"/>
    <w:rsid w:val="002C6932"/>
    <w:rsid w:val="002D24C3"/>
    <w:rsid w:val="002D5CAC"/>
    <w:rsid w:val="002D608E"/>
    <w:rsid w:val="002E1CA9"/>
    <w:rsid w:val="002E294B"/>
    <w:rsid w:val="002F36D1"/>
    <w:rsid w:val="002F44C2"/>
    <w:rsid w:val="002F4F17"/>
    <w:rsid w:val="00305946"/>
    <w:rsid w:val="003073A7"/>
    <w:rsid w:val="00307D5D"/>
    <w:rsid w:val="00311C07"/>
    <w:rsid w:val="00311CCE"/>
    <w:rsid w:val="0031332E"/>
    <w:rsid w:val="00317776"/>
    <w:rsid w:val="00320C7C"/>
    <w:rsid w:val="00325EFF"/>
    <w:rsid w:val="003268AA"/>
    <w:rsid w:val="00337F80"/>
    <w:rsid w:val="00344B51"/>
    <w:rsid w:val="00346F3E"/>
    <w:rsid w:val="00350C0E"/>
    <w:rsid w:val="0035559E"/>
    <w:rsid w:val="003608CD"/>
    <w:rsid w:val="003619B4"/>
    <w:rsid w:val="003724B7"/>
    <w:rsid w:val="00374077"/>
    <w:rsid w:val="003750FF"/>
    <w:rsid w:val="0037534B"/>
    <w:rsid w:val="00377343"/>
    <w:rsid w:val="00387606"/>
    <w:rsid w:val="00390C53"/>
    <w:rsid w:val="003A5226"/>
    <w:rsid w:val="003A7C02"/>
    <w:rsid w:val="003B1020"/>
    <w:rsid w:val="003B1579"/>
    <w:rsid w:val="003B210A"/>
    <w:rsid w:val="003C195A"/>
    <w:rsid w:val="003C2DC3"/>
    <w:rsid w:val="003C3E84"/>
    <w:rsid w:val="003C4F60"/>
    <w:rsid w:val="003D4F79"/>
    <w:rsid w:val="003E5294"/>
    <w:rsid w:val="003F3521"/>
    <w:rsid w:val="00403EA4"/>
    <w:rsid w:val="0040421D"/>
    <w:rsid w:val="00405490"/>
    <w:rsid w:val="0040571D"/>
    <w:rsid w:val="00410FA6"/>
    <w:rsid w:val="004115AB"/>
    <w:rsid w:val="00412723"/>
    <w:rsid w:val="0041313E"/>
    <w:rsid w:val="00417142"/>
    <w:rsid w:val="004174C5"/>
    <w:rsid w:val="00422650"/>
    <w:rsid w:val="00424297"/>
    <w:rsid w:val="004250CC"/>
    <w:rsid w:val="004268F1"/>
    <w:rsid w:val="004276D7"/>
    <w:rsid w:val="00430583"/>
    <w:rsid w:val="00431488"/>
    <w:rsid w:val="00431FC1"/>
    <w:rsid w:val="00432345"/>
    <w:rsid w:val="00433039"/>
    <w:rsid w:val="00441130"/>
    <w:rsid w:val="00442526"/>
    <w:rsid w:val="00443A2D"/>
    <w:rsid w:val="004449B7"/>
    <w:rsid w:val="00446862"/>
    <w:rsid w:val="0045067C"/>
    <w:rsid w:val="00451FD1"/>
    <w:rsid w:val="00454613"/>
    <w:rsid w:val="00462A63"/>
    <w:rsid w:val="00464B40"/>
    <w:rsid w:val="00484C7E"/>
    <w:rsid w:val="00491058"/>
    <w:rsid w:val="00492410"/>
    <w:rsid w:val="004A0473"/>
    <w:rsid w:val="004A0575"/>
    <w:rsid w:val="004A1995"/>
    <w:rsid w:val="004A1FCB"/>
    <w:rsid w:val="004A20CD"/>
    <w:rsid w:val="004A5871"/>
    <w:rsid w:val="004A780A"/>
    <w:rsid w:val="004A7F7D"/>
    <w:rsid w:val="004B119F"/>
    <w:rsid w:val="004B2C07"/>
    <w:rsid w:val="004C076B"/>
    <w:rsid w:val="004C18F0"/>
    <w:rsid w:val="004C324D"/>
    <w:rsid w:val="004C48F3"/>
    <w:rsid w:val="004D2549"/>
    <w:rsid w:val="004D2BC3"/>
    <w:rsid w:val="004E1DDE"/>
    <w:rsid w:val="004E2A76"/>
    <w:rsid w:val="004E66FE"/>
    <w:rsid w:val="004E7CC8"/>
    <w:rsid w:val="004F014E"/>
    <w:rsid w:val="004F71C4"/>
    <w:rsid w:val="004F7942"/>
    <w:rsid w:val="00503102"/>
    <w:rsid w:val="00504FDE"/>
    <w:rsid w:val="00507193"/>
    <w:rsid w:val="00510144"/>
    <w:rsid w:val="00511C7B"/>
    <w:rsid w:val="00513B29"/>
    <w:rsid w:val="00517288"/>
    <w:rsid w:val="005174FC"/>
    <w:rsid w:val="005205B8"/>
    <w:rsid w:val="005214CF"/>
    <w:rsid w:val="00521B54"/>
    <w:rsid w:val="00524F65"/>
    <w:rsid w:val="0052541E"/>
    <w:rsid w:val="00531937"/>
    <w:rsid w:val="005348B4"/>
    <w:rsid w:val="0053514D"/>
    <w:rsid w:val="00536E20"/>
    <w:rsid w:val="00540448"/>
    <w:rsid w:val="00543B98"/>
    <w:rsid w:val="00547218"/>
    <w:rsid w:val="00547CFD"/>
    <w:rsid w:val="00547E9D"/>
    <w:rsid w:val="00554B71"/>
    <w:rsid w:val="00555462"/>
    <w:rsid w:val="00563DB8"/>
    <w:rsid w:val="00565B45"/>
    <w:rsid w:val="00567AE0"/>
    <w:rsid w:val="005731A9"/>
    <w:rsid w:val="005753A7"/>
    <w:rsid w:val="00585F7A"/>
    <w:rsid w:val="00586E97"/>
    <w:rsid w:val="005871A8"/>
    <w:rsid w:val="005920C9"/>
    <w:rsid w:val="00595D86"/>
    <w:rsid w:val="005B665D"/>
    <w:rsid w:val="005C2340"/>
    <w:rsid w:val="005C319C"/>
    <w:rsid w:val="005C400E"/>
    <w:rsid w:val="005C4450"/>
    <w:rsid w:val="005D59AF"/>
    <w:rsid w:val="005D67B9"/>
    <w:rsid w:val="005D7C48"/>
    <w:rsid w:val="005E1AB3"/>
    <w:rsid w:val="005E36AA"/>
    <w:rsid w:val="005E4083"/>
    <w:rsid w:val="005E4549"/>
    <w:rsid w:val="005E501A"/>
    <w:rsid w:val="005E5FAC"/>
    <w:rsid w:val="005E6D2C"/>
    <w:rsid w:val="005F169D"/>
    <w:rsid w:val="005F383B"/>
    <w:rsid w:val="005F7461"/>
    <w:rsid w:val="005F7B54"/>
    <w:rsid w:val="006019CA"/>
    <w:rsid w:val="00602CF9"/>
    <w:rsid w:val="00603F74"/>
    <w:rsid w:val="006072B8"/>
    <w:rsid w:val="00610933"/>
    <w:rsid w:val="00611133"/>
    <w:rsid w:val="00611207"/>
    <w:rsid w:val="00613C98"/>
    <w:rsid w:val="00615EBA"/>
    <w:rsid w:val="006314F4"/>
    <w:rsid w:val="00636CB3"/>
    <w:rsid w:val="006376EF"/>
    <w:rsid w:val="006400BD"/>
    <w:rsid w:val="00640693"/>
    <w:rsid w:val="00642872"/>
    <w:rsid w:val="006434B1"/>
    <w:rsid w:val="00643A70"/>
    <w:rsid w:val="00646FEA"/>
    <w:rsid w:val="006509F5"/>
    <w:rsid w:val="00651377"/>
    <w:rsid w:val="0065225F"/>
    <w:rsid w:val="00652D5C"/>
    <w:rsid w:val="0066215A"/>
    <w:rsid w:val="00670CCD"/>
    <w:rsid w:val="006759A6"/>
    <w:rsid w:val="00685F4E"/>
    <w:rsid w:val="00687A49"/>
    <w:rsid w:val="0069037A"/>
    <w:rsid w:val="006906D8"/>
    <w:rsid w:val="00692574"/>
    <w:rsid w:val="006948F9"/>
    <w:rsid w:val="00697F42"/>
    <w:rsid w:val="006A314B"/>
    <w:rsid w:val="006A56D3"/>
    <w:rsid w:val="006A5FE3"/>
    <w:rsid w:val="006B1643"/>
    <w:rsid w:val="006B1CCB"/>
    <w:rsid w:val="006B5174"/>
    <w:rsid w:val="006C53C5"/>
    <w:rsid w:val="006D1729"/>
    <w:rsid w:val="006E41E9"/>
    <w:rsid w:val="006F6467"/>
    <w:rsid w:val="006F7974"/>
    <w:rsid w:val="006F7C14"/>
    <w:rsid w:val="00702F31"/>
    <w:rsid w:val="00703CDD"/>
    <w:rsid w:val="00704F86"/>
    <w:rsid w:val="00706BCD"/>
    <w:rsid w:val="00717752"/>
    <w:rsid w:val="00725311"/>
    <w:rsid w:val="00726AA8"/>
    <w:rsid w:val="0074331A"/>
    <w:rsid w:val="007455C9"/>
    <w:rsid w:val="007501EF"/>
    <w:rsid w:val="007502E6"/>
    <w:rsid w:val="00757EE6"/>
    <w:rsid w:val="00760792"/>
    <w:rsid w:val="00760A21"/>
    <w:rsid w:val="00771670"/>
    <w:rsid w:val="007719A3"/>
    <w:rsid w:val="00775F4E"/>
    <w:rsid w:val="00777FC4"/>
    <w:rsid w:val="00780296"/>
    <w:rsid w:val="00790784"/>
    <w:rsid w:val="00794F50"/>
    <w:rsid w:val="007A3B46"/>
    <w:rsid w:val="007A7610"/>
    <w:rsid w:val="007B083F"/>
    <w:rsid w:val="007B1B33"/>
    <w:rsid w:val="007B6109"/>
    <w:rsid w:val="007B6A3E"/>
    <w:rsid w:val="007C4AF4"/>
    <w:rsid w:val="007D105D"/>
    <w:rsid w:val="007D4229"/>
    <w:rsid w:val="007D5649"/>
    <w:rsid w:val="007E2F24"/>
    <w:rsid w:val="007E3167"/>
    <w:rsid w:val="007E4558"/>
    <w:rsid w:val="007F1B66"/>
    <w:rsid w:val="007F33EA"/>
    <w:rsid w:val="007F5E69"/>
    <w:rsid w:val="007F614A"/>
    <w:rsid w:val="007F7C15"/>
    <w:rsid w:val="00800A58"/>
    <w:rsid w:val="0080458C"/>
    <w:rsid w:val="00804E8D"/>
    <w:rsid w:val="00806D67"/>
    <w:rsid w:val="00813A4E"/>
    <w:rsid w:val="008154B7"/>
    <w:rsid w:val="00816478"/>
    <w:rsid w:val="0082069B"/>
    <w:rsid w:val="00824017"/>
    <w:rsid w:val="0082644B"/>
    <w:rsid w:val="00827FFC"/>
    <w:rsid w:val="008305D6"/>
    <w:rsid w:val="0083167A"/>
    <w:rsid w:val="00833E06"/>
    <w:rsid w:val="00845DD5"/>
    <w:rsid w:val="00846BAC"/>
    <w:rsid w:val="00852560"/>
    <w:rsid w:val="00852FB2"/>
    <w:rsid w:val="008552CF"/>
    <w:rsid w:val="00856B3C"/>
    <w:rsid w:val="00857B8D"/>
    <w:rsid w:val="008644E5"/>
    <w:rsid w:val="00866557"/>
    <w:rsid w:val="00872DED"/>
    <w:rsid w:val="008736E2"/>
    <w:rsid w:val="00876655"/>
    <w:rsid w:val="00877CF6"/>
    <w:rsid w:val="008812DF"/>
    <w:rsid w:val="00881A41"/>
    <w:rsid w:val="00882286"/>
    <w:rsid w:val="008826B4"/>
    <w:rsid w:val="008828EC"/>
    <w:rsid w:val="00885F91"/>
    <w:rsid w:val="008878E5"/>
    <w:rsid w:val="0089244D"/>
    <w:rsid w:val="00892521"/>
    <w:rsid w:val="00893FCF"/>
    <w:rsid w:val="008A3B9B"/>
    <w:rsid w:val="008B0AD0"/>
    <w:rsid w:val="008B2A24"/>
    <w:rsid w:val="008B5C6C"/>
    <w:rsid w:val="008B7A5F"/>
    <w:rsid w:val="008C273D"/>
    <w:rsid w:val="008C7E61"/>
    <w:rsid w:val="008D0B4A"/>
    <w:rsid w:val="008D0D08"/>
    <w:rsid w:val="008D79EB"/>
    <w:rsid w:val="008E2C94"/>
    <w:rsid w:val="008E3C5E"/>
    <w:rsid w:val="008E539E"/>
    <w:rsid w:val="008E6429"/>
    <w:rsid w:val="008F74BC"/>
    <w:rsid w:val="00901258"/>
    <w:rsid w:val="0090657E"/>
    <w:rsid w:val="00912406"/>
    <w:rsid w:val="00916516"/>
    <w:rsid w:val="00917555"/>
    <w:rsid w:val="00931D92"/>
    <w:rsid w:val="00935123"/>
    <w:rsid w:val="009402F1"/>
    <w:rsid w:val="00944CC2"/>
    <w:rsid w:val="00944E5E"/>
    <w:rsid w:val="00947B6B"/>
    <w:rsid w:val="00947DC5"/>
    <w:rsid w:val="0095462B"/>
    <w:rsid w:val="0095492B"/>
    <w:rsid w:val="009549CC"/>
    <w:rsid w:val="00960F1E"/>
    <w:rsid w:val="00962139"/>
    <w:rsid w:val="009671F1"/>
    <w:rsid w:val="00970667"/>
    <w:rsid w:val="009814D2"/>
    <w:rsid w:val="00982979"/>
    <w:rsid w:val="00982F67"/>
    <w:rsid w:val="0098427D"/>
    <w:rsid w:val="009A5AA3"/>
    <w:rsid w:val="009A746D"/>
    <w:rsid w:val="009A781C"/>
    <w:rsid w:val="009B1BEF"/>
    <w:rsid w:val="009B3AFB"/>
    <w:rsid w:val="009C013C"/>
    <w:rsid w:val="009C071A"/>
    <w:rsid w:val="009C13E0"/>
    <w:rsid w:val="009C2196"/>
    <w:rsid w:val="009C4085"/>
    <w:rsid w:val="009C46FC"/>
    <w:rsid w:val="009D2D67"/>
    <w:rsid w:val="009D55CB"/>
    <w:rsid w:val="009E27BD"/>
    <w:rsid w:val="009E60AF"/>
    <w:rsid w:val="009F09DD"/>
    <w:rsid w:val="009F2BA9"/>
    <w:rsid w:val="009F43FD"/>
    <w:rsid w:val="009F7C0D"/>
    <w:rsid w:val="00A00380"/>
    <w:rsid w:val="00A011DA"/>
    <w:rsid w:val="00A03A03"/>
    <w:rsid w:val="00A06532"/>
    <w:rsid w:val="00A11610"/>
    <w:rsid w:val="00A21190"/>
    <w:rsid w:val="00A22480"/>
    <w:rsid w:val="00A23495"/>
    <w:rsid w:val="00A2401D"/>
    <w:rsid w:val="00A24CB0"/>
    <w:rsid w:val="00A307F8"/>
    <w:rsid w:val="00A3129A"/>
    <w:rsid w:val="00A35359"/>
    <w:rsid w:val="00A35CA9"/>
    <w:rsid w:val="00A43343"/>
    <w:rsid w:val="00A4365C"/>
    <w:rsid w:val="00A44723"/>
    <w:rsid w:val="00A45497"/>
    <w:rsid w:val="00A45AFD"/>
    <w:rsid w:val="00A55ABE"/>
    <w:rsid w:val="00A607F5"/>
    <w:rsid w:val="00A60B23"/>
    <w:rsid w:val="00A6214A"/>
    <w:rsid w:val="00A6367B"/>
    <w:rsid w:val="00A66F4C"/>
    <w:rsid w:val="00A71F11"/>
    <w:rsid w:val="00A76444"/>
    <w:rsid w:val="00A84B42"/>
    <w:rsid w:val="00A84EFC"/>
    <w:rsid w:val="00A92055"/>
    <w:rsid w:val="00A934C4"/>
    <w:rsid w:val="00A97300"/>
    <w:rsid w:val="00AA271D"/>
    <w:rsid w:val="00AA51A2"/>
    <w:rsid w:val="00AB1482"/>
    <w:rsid w:val="00AB1A9D"/>
    <w:rsid w:val="00AB2F16"/>
    <w:rsid w:val="00AB5877"/>
    <w:rsid w:val="00AB6091"/>
    <w:rsid w:val="00AC3EB6"/>
    <w:rsid w:val="00AD0469"/>
    <w:rsid w:val="00AD0A22"/>
    <w:rsid w:val="00AD70B2"/>
    <w:rsid w:val="00AD75F2"/>
    <w:rsid w:val="00AE22AB"/>
    <w:rsid w:val="00AF07F7"/>
    <w:rsid w:val="00B0034D"/>
    <w:rsid w:val="00B06472"/>
    <w:rsid w:val="00B07447"/>
    <w:rsid w:val="00B1694E"/>
    <w:rsid w:val="00B2094E"/>
    <w:rsid w:val="00B23E5B"/>
    <w:rsid w:val="00B25982"/>
    <w:rsid w:val="00B37B34"/>
    <w:rsid w:val="00B43B3C"/>
    <w:rsid w:val="00B57463"/>
    <w:rsid w:val="00B60BF2"/>
    <w:rsid w:val="00B630A7"/>
    <w:rsid w:val="00B63E1F"/>
    <w:rsid w:val="00B702E7"/>
    <w:rsid w:val="00B727C3"/>
    <w:rsid w:val="00B72928"/>
    <w:rsid w:val="00B8091D"/>
    <w:rsid w:val="00B9218E"/>
    <w:rsid w:val="00B9589F"/>
    <w:rsid w:val="00B973B9"/>
    <w:rsid w:val="00BA19B8"/>
    <w:rsid w:val="00BA3939"/>
    <w:rsid w:val="00BA6458"/>
    <w:rsid w:val="00BA6844"/>
    <w:rsid w:val="00BA78FF"/>
    <w:rsid w:val="00BB5BF0"/>
    <w:rsid w:val="00BC339F"/>
    <w:rsid w:val="00BC42B1"/>
    <w:rsid w:val="00BC7A1F"/>
    <w:rsid w:val="00BC7AEE"/>
    <w:rsid w:val="00BE1406"/>
    <w:rsid w:val="00BE3B3F"/>
    <w:rsid w:val="00BE5644"/>
    <w:rsid w:val="00BF0B8A"/>
    <w:rsid w:val="00BF196A"/>
    <w:rsid w:val="00BF1C24"/>
    <w:rsid w:val="00BF225D"/>
    <w:rsid w:val="00BF32CF"/>
    <w:rsid w:val="00C00F56"/>
    <w:rsid w:val="00C0548D"/>
    <w:rsid w:val="00C06494"/>
    <w:rsid w:val="00C068DF"/>
    <w:rsid w:val="00C07A5C"/>
    <w:rsid w:val="00C2010B"/>
    <w:rsid w:val="00C237CA"/>
    <w:rsid w:val="00C32780"/>
    <w:rsid w:val="00C32BF4"/>
    <w:rsid w:val="00C33769"/>
    <w:rsid w:val="00C45409"/>
    <w:rsid w:val="00C47C9A"/>
    <w:rsid w:val="00C67BF7"/>
    <w:rsid w:val="00C74384"/>
    <w:rsid w:val="00C77379"/>
    <w:rsid w:val="00C826ED"/>
    <w:rsid w:val="00C84939"/>
    <w:rsid w:val="00C96ABB"/>
    <w:rsid w:val="00C96F43"/>
    <w:rsid w:val="00CA21C8"/>
    <w:rsid w:val="00CA482D"/>
    <w:rsid w:val="00CA59A7"/>
    <w:rsid w:val="00CA6252"/>
    <w:rsid w:val="00CC3836"/>
    <w:rsid w:val="00CD0A71"/>
    <w:rsid w:val="00CD2B75"/>
    <w:rsid w:val="00CF171E"/>
    <w:rsid w:val="00D01B0B"/>
    <w:rsid w:val="00D01B8F"/>
    <w:rsid w:val="00D03A5E"/>
    <w:rsid w:val="00D05D18"/>
    <w:rsid w:val="00D115B9"/>
    <w:rsid w:val="00D171E9"/>
    <w:rsid w:val="00D20E46"/>
    <w:rsid w:val="00D22E4D"/>
    <w:rsid w:val="00D31171"/>
    <w:rsid w:val="00D326BC"/>
    <w:rsid w:val="00D36AFA"/>
    <w:rsid w:val="00D36CA5"/>
    <w:rsid w:val="00D3727A"/>
    <w:rsid w:val="00D40DF2"/>
    <w:rsid w:val="00D412E5"/>
    <w:rsid w:val="00D41ECC"/>
    <w:rsid w:val="00D43E5F"/>
    <w:rsid w:val="00D45AE4"/>
    <w:rsid w:val="00D50388"/>
    <w:rsid w:val="00D53F43"/>
    <w:rsid w:val="00D5708F"/>
    <w:rsid w:val="00D60FDF"/>
    <w:rsid w:val="00D61BD8"/>
    <w:rsid w:val="00D62F74"/>
    <w:rsid w:val="00D648A1"/>
    <w:rsid w:val="00D64F64"/>
    <w:rsid w:val="00D7211A"/>
    <w:rsid w:val="00D76D43"/>
    <w:rsid w:val="00D82271"/>
    <w:rsid w:val="00D826DB"/>
    <w:rsid w:val="00D827BC"/>
    <w:rsid w:val="00D84D50"/>
    <w:rsid w:val="00D86EBC"/>
    <w:rsid w:val="00D87AB2"/>
    <w:rsid w:val="00D97AEB"/>
    <w:rsid w:val="00DA0C0F"/>
    <w:rsid w:val="00DA19DF"/>
    <w:rsid w:val="00DA1CB6"/>
    <w:rsid w:val="00DA523D"/>
    <w:rsid w:val="00DA5345"/>
    <w:rsid w:val="00DA78D0"/>
    <w:rsid w:val="00DB391B"/>
    <w:rsid w:val="00DB3C8B"/>
    <w:rsid w:val="00DB4BCA"/>
    <w:rsid w:val="00DB55C9"/>
    <w:rsid w:val="00DB60C8"/>
    <w:rsid w:val="00DB7982"/>
    <w:rsid w:val="00DC0FF8"/>
    <w:rsid w:val="00DC5B73"/>
    <w:rsid w:val="00DD7A27"/>
    <w:rsid w:val="00DE24C2"/>
    <w:rsid w:val="00DE76C6"/>
    <w:rsid w:val="00DF07EE"/>
    <w:rsid w:val="00DF1682"/>
    <w:rsid w:val="00DF16A5"/>
    <w:rsid w:val="00DF42F9"/>
    <w:rsid w:val="00DF534F"/>
    <w:rsid w:val="00DF7BCC"/>
    <w:rsid w:val="00E0011E"/>
    <w:rsid w:val="00E1082B"/>
    <w:rsid w:val="00E10CDB"/>
    <w:rsid w:val="00E11041"/>
    <w:rsid w:val="00E11913"/>
    <w:rsid w:val="00E1446C"/>
    <w:rsid w:val="00E17F93"/>
    <w:rsid w:val="00E20B9E"/>
    <w:rsid w:val="00E21E25"/>
    <w:rsid w:val="00E26ED2"/>
    <w:rsid w:val="00E31AD7"/>
    <w:rsid w:val="00E33963"/>
    <w:rsid w:val="00E400B1"/>
    <w:rsid w:val="00E46651"/>
    <w:rsid w:val="00E5049A"/>
    <w:rsid w:val="00E527E9"/>
    <w:rsid w:val="00E56DB1"/>
    <w:rsid w:val="00E61674"/>
    <w:rsid w:val="00E62968"/>
    <w:rsid w:val="00E6344D"/>
    <w:rsid w:val="00E6792E"/>
    <w:rsid w:val="00E67D34"/>
    <w:rsid w:val="00E701D0"/>
    <w:rsid w:val="00E82026"/>
    <w:rsid w:val="00E83F53"/>
    <w:rsid w:val="00E90D79"/>
    <w:rsid w:val="00E934F5"/>
    <w:rsid w:val="00E93B95"/>
    <w:rsid w:val="00E95362"/>
    <w:rsid w:val="00EA0074"/>
    <w:rsid w:val="00EA3271"/>
    <w:rsid w:val="00EA7D84"/>
    <w:rsid w:val="00EC0395"/>
    <w:rsid w:val="00EC0505"/>
    <w:rsid w:val="00EC1A38"/>
    <w:rsid w:val="00EC25C1"/>
    <w:rsid w:val="00EC39CD"/>
    <w:rsid w:val="00EC63B9"/>
    <w:rsid w:val="00EC6694"/>
    <w:rsid w:val="00EC67B6"/>
    <w:rsid w:val="00ED1E3C"/>
    <w:rsid w:val="00ED2818"/>
    <w:rsid w:val="00ED5908"/>
    <w:rsid w:val="00EE11C6"/>
    <w:rsid w:val="00EE7D15"/>
    <w:rsid w:val="00EF3584"/>
    <w:rsid w:val="00F0273C"/>
    <w:rsid w:val="00F03B8A"/>
    <w:rsid w:val="00F051B6"/>
    <w:rsid w:val="00F073ED"/>
    <w:rsid w:val="00F11DEB"/>
    <w:rsid w:val="00F16239"/>
    <w:rsid w:val="00F22207"/>
    <w:rsid w:val="00F26E7A"/>
    <w:rsid w:val="00F309D8"/>
    <w:rsid w:val="00F419F2"/>
    <w:rsid w:val="00F454B3"/>
    <w:rsid w:val="00F5096E"/>
    <w:rsid w:val="00F53CA5"/>
    <w:rsid w:val="00F542B5"/>
    <w:rsid w:val="00F556EE"/>
    <w:rsid w:val="00F55F93"/>
    <w:rsid w:val="00F61A31"/>
    <w:rsid w:val="00F73676"/>
    <w:rsid w:val="00F749AA"/>
    <w:rsid w:val="00F75BBE"/>
    <w:rsid w:val="00F80CC5"/>
    <w:rsid w:val="00F821E6"/>
    <w:rsid w:val="00F84318"/>
    <w:rsid w:val="00F85B98"/>
    <w:rsid w:val="00F8671D"/>
    <w:rsid w:val="00F87E93"/>
    <w:rsid w:val="00F93EF8"/>
    <w:rsid w:val="00F94FD6"/>
    <w:rsid w:val="00F95333"/>
    <w:rsid w:val="00F9566F"/>
    <w:rsid w:val="00FA08DE"/>
    <w:rsid w:val="00FA1EEA"/>
    <w:rsid w:val="00FA1F92"/>
    <w:rsid w:val="00FA64D9"/>
    <w:rsid w:val="00FB0A9D"/>
    <w:rsid w:val="00FB2C40"/>
    <w:rsid w:val="00FB2FCA"/>
    <w:rsid w:val="00FB5EE4"/>
    <w:rsid w:val="00FC039A"/>
    <w:rsid w:val="00FC4B05"/>
    <w:rsid w:val="00FC734D"/>
    <w:rsid w:val="00FD3196"/>
    <w:rsid w:val="00FE6005"/>
    <w:rsid w:val="00FF10F5"/>
    <w:rsid w:val="00FF191D"/>
    <w:rsid w:val="00FF3D20"/>
    <w:rsid w:val="00FF409C"/>
    <w:rsid w:val="00FF7A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5D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05D69"/>
  </w:style>
  <w:style w:type="paragraph" w:styleId="Heading1">
    <w:name w:val="heading 1"/>
    <w:basedOn w:val="Normal"/>
    <w:next w:val="Normal"/>
    <w:link w:val="Heading1Char"/>
    <w:uiPriority w:val="9"/>
    <w:rsid w:val="00565B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595D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B03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BodyText"/>
    <w:link w:val="Heading4Char"/>
    <w:rsid w:val="00881A41"/>
    <w:pPr>
      <w:keepNext/>
      <w:spacing w:after="120" w:line="360" w:lineRule="auto"/>
      <w:outlineLvl w:val="3"/>
    </w:pPr>
    <w:rPr>
      <w:rFonts w:ascii="Comic Sans MS" w:eastAsia="Times New Roman" w:hAnsi="Comic Sans MS" w:cs="Times New Roman"/>
      <w:b/>
      <w:bCs/>
      <w:noProof/>
      <w:sz w:val="30"/>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link w:val="PChar"/>
    <w:qFormat/>
    <w:rsid w:val="00A11610"/>
    <w:pPr>
      <w:spacing w:before="240" w:after="0" w:line="240" w:lineRule="auto"/>
      <w:jc w:val="lowKashida"/>
    </w:pPr>
    <w:rPr>
      <w:rFonts w:asciiTheme="majorBidi" w:hAnsiTheme="majorBidi" w:cstheme="majorBidi"/>
      <w:sz w:val="24"/>
      <w:szCs w:val="24"/>
    </w:rPr>
  </w:style>
  <w:style w:type="character" w:customStyle="1" w:styleId="PChar">
    <w:name w:val="P Char"/>
    <w:link w:val="P"/>
    <w:rsid w:val="00A11610"/>
    <w:rPr>
      <w:rFonts w:asciiTheme="majorBidi" w:hAnsiTheme="majorBidi" w:cstheme="majorBidi"/>
      <w:sz w:val="24"/>
      <w:szCs w:val="24"/>
    </w:rPr>
  </w:style>
  <w:style w:type="paragraph" w:styleId="Caption">
    <w:name w:val="caption"/>
    <w:aliases w:val="Table Caption"/>
    <w:basedOn w:val="Normal"/>
    <w:next w:val="Normal"/>
    <w:link w:val="CaptionChar"/>
    <w:uiPriority w:val="35"/>
    <w:unhideWhenUsed/>
    <w:qFormat/>
    <w:rsid w:val="008826B4"/>
    <w:pPr>
      <w:keepNext/>
      <w:spacing w:after="200" w:line="240" w:lineRule="auto"/>
    </w:pPr>
    <w:rPr>
      <w:rFonts w:ascii="Times New Roman" w:eastAsia="Times New Roman" w:hAnsi="Times New Roman" w:cs="Times New Roman"/>
      <w:b/>
      <w:bCs/>
      <w:color w:val="000000"/>
      <w:sz w:val="24"/>
      <w:szCs w:val="36"/>
      <w:lang w:val="en-GB"/>
    </w:rPr>
  </w:style>
  <w:style w:type="character" w:customStyle="1" w:styleId="CaptionChar">
    <w:name w:val="Caption Char"/>
    <w:aliases w:val="Table Caption Char"/>
    <w:link w:val="Caption"/>
    <w:uiPriority w:val="35"/>
    <w:rsid w:val="008826B4"/>
    <w:rPr>
      <w:rFonts w:ascii="Times New Roman" w:eastAsia="Times New Roman" w:hAnsi="Times New Roman" w:cs="Times New Roman"/>
      <w:b/>
      <w:bCs/>
      <w:color w:val="000000"/>
      <w:sz w:val="24"/>
      <w:szCs w:val="36"/>
      <w:lang w:val="en-GB"/>
    </w:rPr>
  </w:style>
  <w:style w:type="table" w:customStyle="1" w:styleId="TableGrid3">
    <w:name w:val="Table Grid3"/>
    <w:basedOn w:val="TableNormal"/>
    <w:next w:val="TableGrid"/>
    <w:uiPriority w:val="39"/>
    <w:rsid w:val="008826B4"/>
    <w:pPr>
      <w:spacing w:after="0" w:line="240" w:lineRule="auto"/>
    </w:pPr>
    <w:rPr>
      <w:rFonts w:ascii="Calibri" w:eastAsia="SimSun" w:hAnsi="Calibri" w:cs="Arial"/>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8826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note">
    <w:name w:val="F-note"/>
    <w:basedOn w:val="Normal"/>
    <w:link w:val="F-noteChar"/>
    <w:qFormat/>
    <w:rsid w:val="00E10CDB"/>
    <w:pPr>
      <w:spacing w:after="0" w:line="240" w:lineRule="auto"/>
      <w:jc w:val="both"/>
    </w:pPr>
    <w:rPr>
      <w:rFonts w:ascii="Times New Roman" w:eastAsia="Times New Roman" w:hAnsi="Times New Roman" w:cs="Akhbar MT"/>
      <w:sz w:val="20"/>
      <w:szCs w:val="20"/>
      <w:lang w:eastAsia="zh-CN"/>
    </w:rPr>
  </w:style>
  <w:style w:type="character" w:customStyle="1" w:styleId="F-noteChar">
    <w:name w:val="F-note Char"/>
    <w:link w:val="F-note"/>
    <w:rsid w:val="00E10CDB"/>
    <w:rPr>
      <w:rFonts w:ascii="Times New Roman" w:eastAsia="Times New Roman" w:hAnsi="Times New Roman" w:cs="Akhbar MT"/>
      <w:sz w:val="20"/>
      <w:szCs w:val="20"/>
      <w:lang w:eastAsia="zh-CN"/>
    </w:rPr>
  </w:style>
  <w:style w:type="character" w:customStyle="1" w:styleId="FigChar">
    <w:name w:val="Fig Char"/>
    <w:link w:val="Fig"/>
    <w:locked/>
    <w:rsid w:val="00882286"/>
    <w:rPr>
      <w:rFonts w:asciiTheme="majorBidi" w:hAnsiTheme="majorBidi" w:cstheme="majorBidi"/>
      <w:b/>
      <w:bCs/>
      <w:sz w:val="24"/>
      <w:szCs w:val="24"/>
    </w:rPr>
  </w:style>
  <w:style w:type="paragraph" w:customStyle="1" w:styleId="Fig">
    <w:name w:val="Fig"/>
    <w:basedOn w:val="Normal"/>
    <w:link w:val="FigChar"/>
    <w:qFormat/>
    <w:rsid w:val="00882286"/>
    <w:pPr>
      <w:spacing w:after="0" w:line="240" w:lineRule="auto"/>
      <w:jc w:val="center"/>
    </w:pPr>
    <w:rPr>
      <w:rFonts w:asciiTheme="majorBidi" w:hAnsiTheme="majorBidi" w:cstheme="majorBidi"/>
      <w:b/>
      <w:bCs/>
      <w:sz w:val="24"/>
      <w:szCs w:val="24"/>
    </w:rPr>
  </w:style>
  <w:style w:type="table" w:customStyle="1" w:styleId="GridTable1Light1">
    <w:name w:val="Grid Table 1 Light1"/>
    <w:basedOn w:val="TableNormal"/>
    <w:uiPriority w:val="46"/>
    <w:rsid w:val="00F11DEB"/>
    <w:pPr>
      <w:spacing w:after="0" w:line="240" w:lineRule="auto"/>
    </w:pPr>
    <w:rPr>
      <w:rFonts w:ascii="Calibri" w:eastAsia="Calibri" w:hAnsi="Calibri" w:cs="Arial"/>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1D5F1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FigChar"/>
    <w:link w:val="EndNoteBibliographyTitle"/>
    <w:rsid w:val="001D5F11"/>
    <w:rPr>
      <w:rFonts w:ascii="Times New Roman" w:hAnsi="Times New Roman" w:cs="Times New Roman"/>
      <w:b w:val="0"/>
      <w:bCs w:val="0"/>
      <w:noProof/>
      <w:sz w:val="24"/>
      <w:szCs w:val="24"/>
    </w:rPr>
  </w:style>
  <w:style w:type="paragraph" w:customStyle="1" w:styleId="EndNoteBibliography">
    <w:name w:val="EndNote Bibliography"/>
    <w:basedOn w:val="Normal"/>
    <w:link w:val="EndNoteBibliographyChar"/>
    <w:rsid w:val="001D5F11"/>
    <w:pPr>
      <w:spacing w:line="240" w:lineRule="auto"/>
    </w:pPr>
    <w:rPr>
      <w:rFonts w:ascii="Times New Roman" w:hAnsi="Times New Roman" w:cs="Times New Roman"/>
      <w:noProof/>
      <w:sz w:val="24"/>
    </w:rPr>
  </w:style>
  <w:style w:type="character" w:customStyle="1" w:styleId="EndNoteBibliographyChar">
    <w:name w:val="EndNote Bibliography Char"/>
    <w:basedOn w:val="FigChar"/>
    <w:link w:val="EndNoteBibliography"/>
    <w:rsid w:val="001D5F11"/>
    <w:rPr>
      <w:rFonts w:ascii="Times New Roman" w:hAnsi="Times New Roman" w:cs="Times New Roman"/>
      <w:b w:val="0"/>
      <w:bCs w:val="0"/>
      <w:noProof/>
      <w:sz w:val="24"/>
      <w:szCs w:val="24"/>
    </w:rPr>
  </w:style>
  <w:style w:type="character" w:styleId="Hyperlink">
    <w:name w:val="Hyperlink"/>
    <w:basedOn w:val="DefaultParagraphFont"/>
    <w:uiPriority w:val="99"/>
    <w:unhideWhenUsed/>
    <w:rsid w:val="001D5F11"/>
    <w:rPr>
      <w:color w:val="0563C1" w:themeColor="hyperlink"/>
      <w:u w:val="single"/>
    </w:rPr>
  </w:style>
  <w:style w:type="character" w:customStyle="1" w:styleId="UnresolvedMention1">
    <w:name w:val="Unresolved Mention1"/>
    <w:basedOn w:val="DefaultParagraphFont"/>
    <w:uiPriority w:val="99"/>
    <w:semiHidden/>
    <w:unhideWhenUsed/>
    <w:rsid w:val="001D5F11"/>
    <w:rPr>
      <w:color w:val="605E5C"/>
      <w:shd w:val="clear" w:color="auto" w:fill="E1DFDD"/>
    </w:rPr>
  </w:style>
  <w:style w:type="paragraph" w:styleId="Header">
    <w:name w:val="header"/>
    <w:aliases w:val=" Char"/>
    <w:basedOn w:val="Normal"/>
    <w:link w:val="HeaderChar"/>
    <w:unhideWhenUsed/>
    <w:rsid w:val="00C74384"/>
    <w:pPr>
      <w:tabs>
        <w:tab w:val="center" w:pos="4320"/>
        <w:tab w:val="right" w:pos="8640"/>
      </w:tabs>
      <w:spacing w:after="0" w:line="240" w:lineRule="auto"/>
    </w:pPr>
  </w:style>
  <w:style w:type="character" w:customStyle="1" w:styleId="HeaderChar">
    <w:name w:val="Header Char"/>
    <w:aliases w:val=" Char Char"/>
    <w:basedOn w:val="DefaultParagraphFont"/>
    <w:link w:val="Header"/>
    <w:rsid w:val="00C74384"/>
  </w:style>
  <w:style w:type="paragraph" w:styleId="Footer">
    <w:name w:val="footer"/>
    <w:basedOn w:val="Normal"/>
    <w:link w:val="FooterChar"/>
    <w:uiPriority w:val="99"/>
    <w:unhideWhenUsed/>
    <w:rsid w:val="00C7438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4384"/>
  </w:style>
  <w:style w:type="paragraph" w:customStyle="1" w:styleId="H2">
    <w:name w:val="H2"/>
    <w:basedOn w:val="P"/>
    <w:link w:val="H2Char"/>
    <w:rsid w:val="007E2F24"/>
    <w:rPr>
      <w:b/>
      <w:bCs/>
    </w:rPr>
  </w:style>
  <w:style w:type="character" w:customStyle="1" w:styleId="H2Char">
    <w:name w:val="H2 Char"/>
    <w:basedOn w:val="PChar"/>
    <w:link w:val="H2"/>
    <w:rsid w:val="007E2F24"/>
    <w:rPr>
      <w:rFonts w:asciiTheme="majorBidi" w:hAnsiTheme="majorBidi" w:cstheme="majorBidi"/>
      <w:b/>
      <w:bCs/>
      <w:sz w:val="24"/>
      <w:szCs w:val="24"/>
    </w:rPr>
  </w:style>
  <w:style w:type="paragraph" w:styleId="ListParagraph">
    <w:name w:val="List Paragraph"/>
    <w:basedOn w:val="Normal"/>
    <w:uiPriority w:val="34"/>
    <w:rsid w:val="00613C98"/>
    <w:pPr>
      <w:ind w:left="720"/>
      <w:contextualSpacing/>
    </w:pPr>
  </w:style>
  <w:style w:type="paragraph" w:customStyle="1" w:styleId="Default">
    <w:name w:val="Default"/>
    <w:rsid w:val="00FB2C40"/>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Heading4Char">
    <w:name w:val="Heading 4 Char"/>
    <w:basedOn w:val="DefaultParagraphFont"/>
    <w:link w:val="Heading4"/>
    <w:rsid w:val="00881A41"/>
    <w:rPr>
      <w:rFonts w:ascii="Comic Sans MS" w:eastAsia="Times New Roman" w:hAnsi="Comic Sans MS" w:cs="Times New Roman"/>
      <w:b/>
      <w:bCs/>
      <w:noProof/>
      <w:sz w:val="30"/>
      <w:szCs w:val="28"/>
      <w:lang w:eastAsia="ar-SA"/>
    </w:rPr>
  </w:style>
  <w:style w:type="paragraph" w:styleId="BodyText">
    <w:name w:val="Body Text"/>
    <w:basedOn w:val="Normal"/>
    <w:link w:val="BodyTextChar"/>
    <w:uiPriority w:val="99"/>
    <w:unhideWhenUsed/>
    <w:rsid w:val="00881A41"/>
    <w:pPr>
      <w:spacing w:after="120"/>
    </w:pPr>
  </w:style>
  <w:style w:type="character" w:customStyle="1" w:styleId="BodyTextChar">
    <w:name w:val="Body Text Char"/>
    <w:basedOn w:val="DefaultParagraphFont"/>
    <w:link w:val="BodyText"/>
    <w:uiPriority w:val="99"/>
    <w:rsid w:val="00881A41"/>
  </w:style>
  <w:style w:type="paragraph" w:customStyle="1" w:styleId="H3">
    <w:name w:val="H3"/>
    <w:basedOn w:val="Heading3"/>
    <w:rsid w:val="000B0345"/>
    <w:pPr>
      <w:keepLines w:val="0"/>
      <w:spacing w:before="0" w:after="120" w:line="360" w:lineRule="auto"/>
    </w:pPr>
    <w:rPr>
      <w:rFonts w:ascii="Arial Black" w:eastAsia="Times New Roman" w:hAnsi="Arial Black" w:cs="Times New Roman"/>
      <w:bCs/>
      <w:noProof/>
      <w:color w:val="auto"/>
      <w:sz w:val="36"/>
      <w:szCs w:val="32"/>
      <w:lang w:eastAsia="ar-SA"/>
    </w:rPr>
  </w:style>
  <w:style w:type="paragraph" w:customStyle="1" w:styleId="b">
    <w:name w:val="b"/>
    <w:basedOn w:val="Normal"/>
    <w:rsid w:val="000B0345"/>
    <w:pPr>
      <w:spacing w:after="240" w:line="360" w:lineRule="auto"/>
      <w:ind w:firstLine="578"/>
      <w:jc w:val="lowKashida"/>
    </w:pPr>
    <w:rPr>
      <w:rFonts w:ascii="Times New Roman" w:eastAsia="Times New Roman" w:hAnsi="Times New Roman" w:cs="Times New Roman"/>
      <w:noProof/>
      <w:sz w:val="30"/>
      <w:szCs w:val="28"/>
      <w:lang w:bidi="ar-EG"/>
    </w:rPr>
  </w:style>
  <w:style w:type="character" w:customStyle="1" w:styleId="Heading3Char">
    <w:name w:val="Heading 3 Char"/>
    <w:basedOn w:val="DefaultParagraphFont"/>
    <w:link w:val="Heading3"/>
    <w:uiPriority w:val="9"/>
    <w:semiHidden/>
    <w:rsid w:val="000B0345"/>
    <w:rPr>
      <w:rFonts w:asciiTheme="majorHAnsi" w:eastAsiaTheme="majorEastAsia" w:hAnsiTheme="majorHAnsi" w:cstheme="majorBidi"/>
      <w:color w:val="1F4D78" w:themeColor="accent1" w:themeShade="7F"/>
      <w:sz w:val="24"/>
      <w:szCs w:val="24"/>
    </w:rPr>
  </w:style>
  <w:style w:type="character" w:customStyle="1" w:styleId="ref">
    <w:name w:val="ref"/>
    <w:rsid w:val="00C84939"/>
    <w:rPr>
      <w:b/>
    </w:rPr>
  </w:style>
  <w:style w:type="character" w:customStyle="1" w:styleId="Heading1Char">
    <w:name w:val="Heading 1 Char"/>
    <w:basedOn w:val="DefaultParagraphFont"/>
    <w:link w:val="Heading1"/>
    <w:uiPriority w:val="1"/>
    <w:rsid w:val="00565B45"/>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rsid w:val="000D79A5"/>
    <w:pPr>
      <w:widowControl w:val="0"/>
      <w:autoSpaceDE w:val="0"/>
      <w:autoSpaceDN w:val="0"/>
      <w:spacing w:after="0" w:line="240" w:lineRule="auto"/>
      <w:jc w:val="center"/>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F10F5"/>
    <w:rPr>
      <w:sz w:val="16"/>
      <w:szCs w:val="16"/>
    </w:rPr>
  </w:style>
  <w:style w:type="paragraph" w:styleId="NoSpacing">
    <w:name w:val="No Spacing"/>
    <w:aliases w:val="Table"/>
    <w:basedOn w:val="Normal"/>
    <w:uiPriority w:val="1"/>
    <w:qFormat/>
    <w:rsid w:val="00760792"/>
    <w:pPr>
      <w:keepNext/>
      <w:spacing w:after="0" w:line="240" w:lineRule="auto"/>
      <w:jc w:val="both"/>
    </w:pPr>
    <w:rPr>
      <w:rFonts w:asciiTheme="majorBidi" w:eastAsia="Calibri" w:hAnsiTheme="majorBidi" w:cstheme="majorBidi"/>
      <w:b/>
      <w:bCs/>
      <w:sz w:val="24"/>
      <w:szCs w:val="24"/>
    </w:rPr>
  </w:style>
  <w:style w:type="paragraph" w:customStyle="1" w:styleId="footnote">
    <w:name w:val="footnote"/>
    <w:basedOn w:val="Normal"/>
    <w:link w:val="footnoteChar"/>
    <w:rsid w:val="00935123"/>
    <w:pPr>
      <w:spacing w:after="200" w:line="276" w:lineRule="auto"/>
    </w:pPr>
    <w:rPr>
      <w:rFonts w:asciiTheme="majorBidi" w:eastAsiaTheme="minorEastAsia" w:hAnsiTheme="majorBidi" w:cstheme="majorBidi"/>
      <w:sz w:val="24"/>
      <w:szCs w:val="24"/>
      <w:lang w:bidi="ar-EG"/>
    </w:rPr>
  </w:style>
  <w:style w:type="character" w:customStyle="1" w:styleId="footnoteChar">
    <w:name w:val="footnote Char"/>
    <w:basedOn w:val="DefaultParagraphFont"/>
    <w:link w:val="footnote"/>
    <w:rsid w:val="00935123"/>
    <w:rPr>
      <w:rFonts w:asciiTheme="majorBidi" w:eastAsiaTheme="minorEastAsia" w:hAnsiTheme="majorBidi" w:cstheme="majorBidi"/>
      <w:sz w:val="24"/>
      <w:szCs w:val="24"/>
      <w:lang w:bidi="ar-EG"/>
    </w:rPr>
  </w:style>
  <w:style w:type="paragraph" w:customStyle="1" w:styleId="paragraph">
    <w:name w:val="paragraph"/>
    <w:basedOn w:val="Normal"/>
    <w:link w:val="paragraphChar"/>
    <w:qFormat/>
    <w:rsid w:val="0000402E"/>
    <w:pPr>
      <w:spacing w:before="200" w:after="200" w:line="360" w:lineRule="auto"/>
      <w:ind w:firstLine="720"/>
      <w:jc w:val="both"/>
    </w:pPr>
    <w:rPr>
      <w:rFonts w:asciiTheme="majorBidi" w:eastAsia="AdvOT678fd422" w:hAnsiTheme="majorBidi" w:cstheme="majorBidi"/>
      <w:color w:val="000000" w:themeColor="text1"/>
      <w:sz w:val="28"/>
      <w:lang w:bidi="ar-EG"/>
    </w:rPr>
  </w:style>
  <w:style w:type="character" w:customStyle="1" w:styleId="paragraphChar">
    <w:name w:val="paragraph Char"/>
    <w:basedOn w:val="DefaultParagraphFont"/>
    <w:link w:val="paragraph"/>
    <w:rsid w:val="0000402E"/>
    <w:rPr>
      <w:rFonts w:asciiTheme="majorBidi" w:eastAsia="AdvOT678fd422" w:hAnsiTheme="majorBidi" w:cstheme="majorBidi"/>
      <w:color w:val="000000" w:themeColor="text1"/>
      <w:sz w:val="28"/>
      <w:lang w:bidi="ar-EG"/>
    </w:rPr>
  </w:style>
  <w:style w:type="paragraph" w:customStyle="1" w:styleId="FigCap">
    <w:name w:val="Fig Cap"/>
    <w:basedOn w:val="Normal"/>
    <w:link w:val="FigCapChar"/>
    <w:rsid w:val="0000402E"/>
    <w:pPr>
      <w:spacing w:before="200" w:after="200" w:line="276" w:lineRule="auto"/>
      <w:jc w:val="center"/>
    </w:pPr>
    <w:rPr>
      <w:rFonts w:asciiTheme="majorBidi" w:eastAsiaTheme="minorEastAsia" w:hAnsiTheme="majorBidi" w:cstheme="majorBidi"/>
      <w:b/>
      <w:bCs/>
      <w:color w:val="000000" w:themeColor="text1"/>
      <w:sz w:val="28"/>
      <w:szCs w:val="28"/>
      <w:lang w:bidi="ar-EG"/>
    </w:rPr>
  </w:style>
  <w:style w:type="character" w:customStyle="1" w:styleId="FigCapChar">
    <w:name w:val="Fig Cap Char"/>
    <w:basedOn w:val="DefaultParagraphFont"/>
    <w:link w:val="FigCap"/>
    <w:rsid w:val="0000402E"/>
    <w:rPr>
      <w:rFonts w:asciiTheme="majorBidi" w:eastAsiaTheme="minorEastAsia" w:hAnsiTheme="majorBidi" w:cstheme="majorBidi"/>
      <w:b/>
      <w:bCs/>
      <w:color w:val="000000" w:themeColor="text1"/>
      <w:sz w:val="28"/>
      <w:szCs w:val="28"/>
      <w:lang w:bidi="ar-EG"/>
    </w:rPr>
  </w:style>
  <w:style w:type="character" w:customStyle="1" w:styleId="Heading2Char">
    <w:name w:val="Heading 2 Char"/>
    <w:basedOn w:val="DefaultParagraphFont"/>
    <w:link w:val="Heading2"/>
    <w:uiPriority w:val="9"/>
    <w:rsid w:val="00595D86"/>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rsid w:val="000710AB"/>
    <w:rPr>
      <w:i/>
      <w:iCs/>
    </w:rPr>
  </w:style>
  <w:style w:type="table" w:customStyle="1" w:styleId="TableGrid7">
    <w:name w:val="Table Grid7"/>
    <w:basedOn w:val="TableNormal"/>
    <w:next w:val="TableGrid"/>
    <w:uiPriority w:val="39"/>
    <w:rsid w:val="00BC7A1F"/>
    <w:pPr>
      <w:spacing w:after="0" w:line="240" w:lineRule="auto"/>
    </w:pPr>
    <w:rPr>
      <w:rFonts w:eastAsia="Calibr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00F56"/>
    <w:pPr>
      <w:spacing w:after="0" w:line="240" w:lineRule="auto"/>
    </w:pPr>
    <w:rPr>
      <w:rFonts w:eastAsia="Calibr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 1"/>
    <w:basedOn w:val="Heading1"/>
    <w:link w:val="Header1Char"/>
    <w:rsid w:val="00E0011E"/>
    <w:pPr>
      <w:spacing w:before="0" w:line="360" w:lineRule="auto"/>
      <w:jc w:val="both"/>
    </w:pPr>
    <w:rPr>
      <w:rFonts w:asciiTheme="majorBidi" w:hAnsiTheme="majorBidi"/>
      <w:b/>
      <w:bCs/>
      <w:color w:val="000000" w:themeColor="text1"/>
      <w:sz w:val="36"/>
      <w:szCs w:val="36"/>
      <w:lang w:bidi="en-US"/>
    </w:rPr>
  </w:style>
  <w:style w:type="character" w:customStyle="1" w:styleId="Header1Char">
    <w:name w:val="Header 1 Char"/>
    <w:basedOn w:val="Heading1Char"/>
    <w:link w:val="Header1"/>
    <w:rsid w:val="00E0011E"/>
    <w:rPr>
      <w:rFonts w:asciiTheme="majorBidi" w:eastAsiaTheme="majorEastAsia" w:hAnsiTheme="majorBidi" w:cstheme="majorBidi"/>
      <w:b/>
      <w:bCs/>
      <w:color w:val="000000" w:themeColor="text1"/>
      <w:sz w:val="36"/>
      <w:szCs w:val="36"/>
      <w:lang w:bidi="en-US"/>
    </w:rPr>
  </w:style>
  <w:style w:type="paragraph" w:customStyle="1" w:styleId="FigTanta">
    <w:name w:val="Fig _ Tanta"/>
    <w:basedOn w:val="Normal"/>
    <w:next w:val="Fig"/>
    <w:link w:val="FigTantaChar"/>
    <w:rsid w:val="00E0011E"/>
    <w:pPr>
      <w:spacing w:line="240" w:lineRule="auto"/>
      <w:jc w:val="center"/>
    </w:pPr>
    <w:rPr>
      <w:rFonts w:ascii="Times New Roman" w:eastAsia="Calibri" w:hAnsi="Times New Roman" w:cs="Times New Roman"/>
      <w:b/>
      <w:color w:val="000000" w:themeColor="text1"/>
      <w:sz w:val="28"/>
      <w:szCs w:val="24"/>
      <w:lang w:bidi="ar-EG"/>
    </w:rPr>
  </w:style>
  <w:style w:type="character" w:customStyle="1" w:styleId="FigTantaChar">
    <w:name w:val="Fig _ Tanta Char"/>
    <w:basedOn w:val="DefaultParagraphFont"/>
    <w:link w:val="FigTanta"/>
    <w:rsid w:val="00E0011E"/>
    <w:rPr>
      <w:rFonts w:ascii="Times New Roman" w:eastAsia="Calibri" w:hAnsi="Times New Roman" w:cs="Times New Roman"/>
      <w:b/>
      <w:color w:val="000000" w:themeColor="text1"/>
      <w:sz w:val="28"/>
      <w:szCs w:val="24"/>
      <w:lang w:bidi="ar-EG"/>
    </w:rPr>
  </w:style>
  <w:style w:type="paragraph" w:customStyle="1" w:styleId="PP">
    <w:name w:val="P   P"/>
    <w:basedOn w:val="Normal"/>
    <w:link w:val="PPChar"/>
    <w:autoRedefine/>
    <w:rsid w:val="009C013C"/>
    <w:pPr>
      <w:spacing w:after="200" w:line="360" w:lineRule="auto"/>
      <w:ind w:firstLine="720"/>
    </w:pPr>
    <w:rPr>
      <w:rFonts w:asciiTheme="majorBidi" w:eastAsia="AdvOT678fd422" w:hAnsiTheme="majorBidi" w:cstheme="majorBidi"/>
      <w:color w:val="000000" w:themeColor="text1"/>
      <w:sz w:val="28"/>
      <w:lang w:val="en-GB" w:eastAsia="en-GB" w:bidi="ar-EG"/>
    </w:rPr>
  </w:style>
  <w:style w:type="character" w:customStyle="1" w:styleId="PPChar">
    <w:name w:val="P   P Char"/>
    <w:basedOn w:val="DefaultParagraphFont"/>
    <w:link w:val="PP"/>
    <w:rsid w:val="009C013C"/>
    <w:rPr>
      <w:rFonts w:asciiTheme="majorBidi" w:eastAsia="AdvOT678fd422" w:hAnsiTheme="majorBidi" w:cstheme="majorBidi"/>
      <w:color w:val="000000" w:themeColor="text1"/>
      <w:sz w:val="28"/>
      <w:lang w:val="en-GB" w:eastAsia="en-GB" w:bidi="ar-EG"/>
    </w:rPr>
  </w:style>
  <w:style w:type="table" w:customStyle="1" w:styleId="GridTable6Colorful1">
    <w:name w:val="Grid Table 6 Colorful1"/>
    <w:basedOn w:val="TableNormal"/>
    <w:next w:val="GridTable6Colorful2"/>
    <w:uiPriority w:val="51"/>
    <w:rsid w:val="00156F36"/>
    <w:pPr>
      <w:spacing w:after="0" w:line="240" w:lineRule="auto"/>
    </w:pPr>
    <w:rPr>
      <w:rFonts w:eastAsia="Calibri"/>
      <w:color w:val="000000"/>
      <w:lang w:val="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Normal"/>
    <w:uiPriority w:val="51"/>
    <w:rsid w:val="00156F3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1">
    <w:name w:val="Grid Table 6 Colorful11"/>
    <w:basedOn w:val="TableNormal"/>
    <w:next w:val="TableNormal"/>
    <w:uiPriority w:val="51"/>
    <w:rsid w:val="00FC039A"/>
    <w:pPr>
      <w:spacing w:after="0" w:line="240" w:lineRule="auto"/>
    </w:pPr>
    <w:rPr>
      <w:rFonts w:ascii="Calibri" w:eastAsia="Calibri" w:hAnsi="Calibri" w:cs="Arial"/>
      <w:color w:val="000000"/>
      <w:lang w:val="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21">
    <w:name w:val="fontstyle21"/>
    <w:basedOn w:val="DefaultParagraphFont"/>
    <w:rsid w:val="00EE11C6"/>
    <w:rPr>
      <w:rFonts w:ascii="Times New Roman" w:hAnsi="Times New Roman" w:cs="Times New Roman" w:hint="default"/>
      <w:b/>
      <w:bCs/>
      <w:i w:val="0"/>
      <w:iCs w:val="0"/>
      <w:color w:val="000000"/>
      <w:sz w:val="28"/>
      <w:szCs w:val="28"/>
    </w:rPr>
  </w:style>
  <w:style w:type="paragraph" w:customStyle="1" w:styleId="Paragraph0">
    <w:name w:val="Paragraph"/>
    <w:basedOn w:val="Normal"/>
    <w:link w:val="ParagraphChar0"/>
    <w:qFormat/>
    <w:rsid w:val="00FF3D20"/>
    <w:pPr>
      <w:spacing w:after="200" w:line="360" w:lineRule="auto"/>
      <w:ind w:firstLine="720"/>
      <w:jc w:val="both"/>
    </w:pPr>
    <w:rPr>
      <w:rFonts w:ascii="Times New Roman" w:eastAsia="Times New Roman" w:hAnsi="Times New Roman" w:cs="Times New Roman"/>
      <w:bCs/>
      <w:sz w:val="28"/>
      <w:szCs w:val="26"/>
    </w:rPr>
  </w:style>
  <w:style w:type="character" w:customStyle="1" w:styleId="ParagraphChar0">
    <w:name w:val="Paragraph Char"/>
    <w:basedOn w:val="DefaultParagraphFont"/>
    <w:link w:val="Paragraph0"/>
    <w:rsid w:val="00FF3D20"/>
    <w:rPr>
      <w:rFonts w:ascii="Times New Roman" w:eastAsia="Times New Roman" w:hAnsi="Times New Roman" w:cs="Times New Roman"/>
      <w:bCs/>
      <w:sz w:val="28"/>
      <w:szCs w:val="26"/>
    </w:rPr>
  </w:style>
  <w:style w:type="table" w:styleId="LightGrid-Accent5">
    <w:name w:val="Light Grid Accent 5"/>
    <w:basedOn w:val="TableNormal"/>
    <w:uiPriority w:val="62"/>
    <w:rsid w:val="001C0E33"/>
    <w:pPr>
      <w:spacing w:after="0" w:line="240" w:lineRule="auto"/>
    </w:pPr>
    <w:rPr>
      <w:lang w:val="en-GB"/>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Footnote0">
    <w:name w:val="Footnote"/>
    <w:basedOn w:val="Normal"/>
    <w:link w:val="FootnoteChar0"/>
    <w:qFormat/>
    <w:rsid w:val="00DB60C8"/>
    <w:pPr>
      <w:spacing w:after="0" w:line="240" w:lineRule="auto"/>
      <w:jc w:val="both"/>
    </w:pPr>
    <w:rPr>
      <w:rFonts w:asciiTheme="majorBidi" w:eastAsia="AdvOT678fd422" w:hAnsiTheme="majorBidi" w:cstheme="majorBidi"/>
      <w:color w:val="000000" w:themeColor="text1"/>
      <w:sz w:val="20"/>
      <w:szCs w:val="16"/>
      <w:lang w:val="en-GB" w:bidi="ar-EG"/>
    </w:rPr>
  </w:style>
  <w:style w:type="character" w:customStyle="1" w:styleId="FootnoteChar0">
    <w:name w:val="Footnote Char"/>
    <w:basedOn w:val="DefaultParagraphFont"/>
    <w:link w:val="Footnote0"/>
    <w:rsid w:val="00DB60C8"/>
    <w:rPr>
      <w:rFonts w:asciiTheme="majorBidi" w:eastAsia="AdvOT678fd422" w:hAnsiTheme="majorBidi" w:cstheme="majorBidi"/>
      <w:color w:val="000000" w:themeColor="text1"/>
      <w:sz w:val="20"/>
      <w:szCs w:val="16"/>
      <w:lang w:val="en-GB" w:bidi="ar-EG"/>
    </w:rPr>
  </w:style>
  <w:style w:type="character" w:customStyle="1" w:styleId="mord">
    <w:name w:val="mord"/>
    <w:basedOn w:val="DefaultParagraphFont"/>
    <w:rsid w:val="007B1B33"/>
  </w:style>
  <w:style w:type="character" w:customStyle="1" w:styleId="citation-3">
    <w:name w:val="citation-3"/>
    <w:basedOn w:val="DefaultParagraphFont"/>
    <w:rsid w:val="007B1B33"/>
  </w:style>
  <w:style w:type="character" w:customStyle="1" w:styleId="citation-2">
    <w:name w:val="citation-2"/>
    <w:basedOn w:val="DefaultParagraphFont"/>
    <w:rsid w:val="007B1B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05D69"/>
  </w:style>
  <w:style w:type="paragraph" w:styleId="Heading1">
    <w:name w:val="heading 1"/>
    <w:basedOn w:val="Normal"/>
    <w:next w:val="Normal"/>
    <w:link w:val="Heading1Char"/>
    <w:uiPriority w:val="9"/>
    <w:rsid w:val="00565B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595D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B03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BodyText"/>
    <w:link w:val="Heading4Char"/>
    <w:rsid w:val="00881A41"/>
    <w:pPr>
      <w:keepNext/>
      <w:spacing w:after="120" w:line="360" w:lineRule="auto"/>
      <w:outlineLvl w:val="3"/>
    </w:pPr>
    <w:rPr>
      <w:rFonts w:ascii="Comic Sans MS" w:eastAsia="Times New Roman" w:hAnsi="Comic Sans MS" w:cs="Times New Roman"/>
      <w:b/>
      <w:bCs/>
      <w:noProof/>
      <w:sz w:val="30"/>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link w:val="PChar"/>
    <w:qFormat/>
    <w:rsid w:val="00A11610"/>
    <w:pPr>
      <w:spacing w:before="240" w:after="0" w:line="240" w:lineRule="auto"/>
      <w:jc w:val="lowKashida"/>
    </w:pPr>
    <w:rPr>
      <w:rFonts w:asciiTheme="majorBidi" w:hAnsiTheme="majorBidi" w:cstheme="majorBidi"/>
      <w:sz w:val="24"/>
      <w:szCs w:val="24"/>
    </w:rPr>
  </w:style>
  <w:style w:type="character" w:customStyle="1" w:styleId="PChar">
    <w:name w:val="P Char"/>
    <w:link w:val="P"/>
    <w:rsid w:val="00A11610"/>
    <w:rPr>
      <w:rFonts w:asciiTheme="majorBidi" w:hAnsiTheme="majorBidi" w:cstheme="majorBidi"/>
      <w:sz w:val="24"/>
      <w:szCs w:val="24"/>
    </w:rPr>
  </w:style>
  <w:style w:type="paragraph" w:styleId="Caption">
    <w:name w:val="caption"/>
    <w:aliases w:val="Table Caption"/>
    <w:basedOn w:val="Normal"/>
    <w:next w:val="Normal"/>
    <w:link w:val="CaptionChar"/>
    <w:uiPriority w:val="35"/>
    <w:unhideWhenUsed/>
    <w:qFormat/>
    <w:rsid w:val="008826B4"/>
    <w:pPr>
      <w:keepNext/>
      <w:spacing w:after="200" w:line="240" w:lineRule="auto"/>
    </w:pPr>
    <w:rPr>
      <w:rFonts w:ascii="Times New Roman" w:eastAsia="Times New Roman" w:hAnsi="Times New Roman" w:cs="Times New Roman"/>
      <w:b/>
      <w:bCs/>
      <w:color w:val="000000"/>
      <w:sz w:val="24"/>
      <w:szCs w:val="36"/>
      <w:lang w:val="en-GB"/>
    </w:rPr>
  </w:style>
  <w:style w:type="character" w:customStyle="1" w:styleId="CaptionChar">
    <w:name w:val="Caption Char"/>
    <w:aliases w:val="Table Caption Char"/>
    <w:link w:val="Caption"/>
    <w:uiPriority w:val="35"/>
    <w:rsid w:val="008826B4"/>
    <w:rPr>
      <w:rFonts w:ascii="Times New Roman" w:eastAsia="Times New Roman" w:hAnsi="Times New Roman" w:cs="Times New Roman"/>
      <w:b/>
      <w:bCs/>
      <w:color w:val="000000"/>
      <w:sz w:val="24"/>
      <w:szCs w:val="36"/>
      <w:lang w:val="en-GB"/>
    </w:rPr>
  </w:style>
  <w:style w:type="table" w:customStyle="1" w:styleId="TableGrid3">
    <w:name w:val="Table Grid3"/>
    <w:basedOn w:val="TableNormal"/>
    <w:next w:val="TableGrid"/>
    <w:uiPriority w:val="39"/>
    <w:rsid w:val="008826B4"/>
    <w:pPr>
      <w:spacing w:after="0" w:line="240" w:lineRule="auto"/>
    </w:pPr>
    <w:rPr>
      <w:rFonts w:ascii="Calibri" w:eastAsia="SimSun" w:hAnsi="Calibri" w:cs="Arial"/>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8826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note">
    <w:name w:val="F-note"/>
    <w:basedOn w:val="Normal"/>
    <w:link w:val="F-noteChar"/>
    <w:qFormat/>
    <w:rsid w:val="00E10CDB"/>
    <w:pPr>
      <w:spacing w:after="0" w:line="240" w:lineRule="auto"/>
      <w:jc w:val="both"/>
    </w:pPr>
    <w:rPr>
      <w:rFonts w:ascii="Times New Roman" w:eastAsia="Times New Roman" w:hAnsi="Times New Roman" w:cs="Akhbar MT"/>
      <w:sz w:val="20"/>
      <w:szCs w:val="20"/>
      <w:lang w:eastAsia="zh-CN"/>
    </w:rPr>
  </w:style>
  <w:style w:type="character" w:customStyle="1" w:styleId="F-noteChar">
    <w:name w:val="F-note Char"/>
    <w:link w:val="F-note"/>
    <w:rsid w:val="00E10CDB"/>
    <w:rPr>
      <w:rFonts w:ascii="Times New Roman" w:eastAsia="Times New Roman" w:hAnsi="Times New Roman" w:cs="Akhbar MT"/>
      <w:sz w:val="20"/>
      <w:szCs w:val="20"/>
      <w:lang w:eastAsia="zh-CN"/>
    </w:rPr>
  </w:style>
  <w:style w:type="character" w:customStyle="1" w:styleId="FigChar">
    <w:name w:val="Fig Char"/>
    <w:link w:val="Fig"/>
    <w:locked/>
    <w:rsid w:val="00882286"/>
    <w:rPr>
      <w:rFonts w:asciiTheme="majorBidi" w:hAnsiTheme="majorBidi" w:cstheme="majorBidi"/>
      <w:b/>
      <w:bCs/>
      <w:sz w:val="24"/>
      <w:szCs w:val="24"/>
    </w:rPr>
  </w:style>
  <w:style w:type="paragraph" w:customStyle="1" w:styleId="Fig">
    <w:name w:val="Fig"/>
    <w:basedOn w:val="Normal"/>
    <w:link w:val="FigChar"/>
    <w:qFormat/>
    <w:rsid w:val="00882286"/>
    <w:pPr>
      <w:spacing w:after="0" w:line="240" w:lineRule="auto"/>
      <w:jc w:val="center"/>
    </w:pPr>
    <w:rPr>
      <w:rFonts w:asciiTheme="majorBidi" w:hAnsiTheme="majorBidi" w:cstheme="majorBidi"/>
      <w:b/>
      <w:bCs/>
      <w:sz w:val="24"/>
      <w:szCs w:val="24"/>
    </w:rPr>
  </w:style>
  <w:style w:type="table" w:customStyle="1" w:styleId="GridTable1Light1">
    <w:name w:val="Grid Table 1 Light1"/>
    <w:basedOn w:val="TableNormal"/>
    <w:uiPriority w:val="46"/>
    <w:rsid w:val="00F11DEB"/>
    <w:pPr>
      <w:spacing w:after="0" w:line="240" w:lineRule="auto"/>
    </w:pPr>
    <w:rPr>
      <w:rFonts w:ascii="Calibri" w:eastAsia="Calibri" w:hAnsi="Calibri" w:cs="Arial"/>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1D5F1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FigChar"/>
    <w:link w:val="EndNoteBibliographyTitle"/>
    <w:rsid w:val="001D5F11"/>
    <w:rPr>
      <w:rFonts w:ascii="Times New Roman" w:hAnsi="Times New Roman" w:cs="Times New Roman"/>
      <w:b w:val="0"/>
      <w:bCs w:val="0"/>
      <w:noProof/>
      <w:sz w:val="24"/>
      <w:szCs w:val="24"/>
    </w:rPr>
  </w:style>
  <w:style w:type="paragraph" w:customStyle="1" w:styleId="EndNoteBibliography">
    <w:name w:val="EndNote Bibliography"/>
    <w:basedOn w:val="Normal"/>
    <w:link w:val="EndNoteBibliographyChar"/>
    <w:rsid w:val="001D5F11"/>
    <w:pPr>
      <w:spacing w:line="240" w:lineRule="auto"/>
    </w:pPr>
    <w:rPr>
      <w:rFonts w:ascii="Times New Roman" w:hAnsi="Times New Roman" w:cs="Times New Roman"/>
      <w:noProof/>
      <w:sz w:val="24"/>
    </w:rPr>
  </w:style>
  <w:style w:type="character" w:customStyle="1" w:styleId="EndNoteBibliographyChar">
    <w:name w:val="EndNote Bibliography Char"/>
    <w:basedOn w:val="FigChar"/>
    <w:link w:val="EndNoteBibliography"/>
    <w:rsid w:val="001D5F11"/>
    <w:rPr>
      <w:rFonts w:ascii="Times New Roman" w:hAnsi="Times New Roman" w:cs="Times New Roman"/>
      <w:b w:val="0"/>
      <w:bCs w:val="0"/>
      <w:noProof/>
      <w:sz w:val="24"/>
      <w:szCs w:val="24"/>
    </w:rPr>
  </w:style>
  <w:style w:type="character" w:styleId="Hyperlink">
    <w:name w:val="Hyperlink"/>
    <w:basedOn w:val="DefaultParagraphFont"/>
    <w:uiPriority w:val="99"/>
    <w:unhideWhenUsed/>
    <w:rsid w:val="001D5F11"/>
    <w:rPr>
      <w:color w:val="0563C1" w:themeColor="hyperlink"/>
      <w:u w:val="single"/>
    </w:rPr>
  </w:style>
  <w:style w:type="character" w:customStyle="1" w:styleId="UnresolvedMention1">
    <w:name w:val="Unresolved Mention1"/>
    <w:basedOn w:val="DefaultParagraphFont"/>
    <w:uiPriority w:val="99"/>
    <w:semiHidden/>
    <w:unhideWhenUsed/>
    <w:rsid w:val="001D5F11"/>
    <w:rPr>
      <w:color w:val="605E5C"/>
      <w:shd w:val="clear" w:color="auto" w:fill="E1DFDD"/>
    </w:rPr>
  </w:style>
  <w:style w:type="paragraph" w:styleId="Header">
    <w:name w:val="header"/>
    <w:aliases w:val=" Char"/>
    <w:basedOn w:val="Normal"/>
    <w:link w:val="HeaderChar"/>
    <w:unhideWhenUsed/>
    <w:rsid w:val="00C74384"/>
    <w:pPr>
      <w:tabs>
        <w:tab w:val="center" w:pos="4320"/>
        <w:tab w:val="right" w:pos="8640"/>
      </w:tabs>
      <w:spacing w:after="0" w:line="240" w:lineRule="auto"/>
    </w:pPr>
  </w:style>
  <w:style w:type="character" w:customStyle="1" w:styleId="HeaderChar">
    <w:name w:val="Header Char"/>
    <w:aliases w:val=" Char Char"/>
    <w:basedOn w:val="DefaultParagraphFont"/>
    <w:link w:val="Header"/>
    <w:rsid w:val="00C74384"/>
  </w:style>
  <w:style w:type="paragraph" w:styleId="Footer">
    <w:name w:val="footer"/>
    <w:basedOn w:val="Normal"/>
    <w:link w:val="FooterChar"/>
    <w:uiPriority w:val="99"/>
    <w:unhideWhenUsed/>
    <w:rsid w:val="00C7438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4384"/>
  </w:style>
  <w:style w:type="paragraph" w:customStyle="1" w:styleId="H2">
    <w:name w:val="H2"/>
    <w:basedOn w:val="P"/>
    <w:link w:val="H2Char"/>
    <w:rsid w:val="007E2F24"/>
    <w:rPr>
      <w:b/>
      <w:bCs/>
    </w:rPr>
  </w:style>
  <w:style w:type="character" w:customStyle="1" w:styleId="H2Char">
    <w:name w:val="H2 Char"/>
    <w:basedOn w:val="PChar"/>
    <w:link w:val="H2"/>
    <w:rsid w:val="007E2F24"/>
    <w:rPr>
      <w:rFonts w:asciiTheme="majorBidi" w:hAnsiTheme="majorBidi" w:cstheme="majorBidi"/>
      <w:b/>
      <w:bCs/>
      <w:sz w:val="24"/>
      <w:szCs w:val="24"/>
    </w:rPr>
  </w:style>
  <w:style w:type="paragraph" w:styleId="ListParagraph">
    <w:name w:val="List Paragraph"/>
    <w:basedOn w:val="Normal"/>
    <w:uiPriority w:val="34"/>
    <w:rsid w:val="00613C98"/>
    <w:pPr>
      <w:ind w:left="720"/>
      <w:contextualSpacing/>
    </w:pPr>
  </w:style>
  <w:style w:type="paragraph" w:customStyle="1" w:styleId="Default">
    <w:name w:val="Default"/>
    <w:rsid w:val="00FB2C40"/>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Heading4Char">
    <w:name w:val="Heading 4 Char"/>
    <w:basedOn w:val="DefaultParagraphFont"/>
    <w:link w:val="Heading4"/>
    <w:rsid w:val="00881A41"/>
    <w:rPr>
      <w:rFonts w:ascii="Comic Sans MS" w:eastAsia="Times New Roman" w:hAnsi="Comic Sans MS" w:cs="Times New Roman"/>
      <w:b/>
      <w:bCs/>
      <w:noProof/>
      <w:sz w:val="30"/>
      <w:szCs w:val="28"/>
      <w:lang w:eastAsia="ar-SA"/>
    </w:rPr>
  </w:style>
  <w:style w:type="paragraph" w:styleId="BodyText">
    <w:name w:val="Body Text"/>
    <w:basedOn w:val="Normal"/>
    <w:link w:val="BodyTextChar"/>
    <w:uiPriority w:val="99"/>
    <w:unhideWhenUsed/>
    <w:rsid w:val="00881A41"/>
    <w:pPr>
      <w:spacing w:after="120"/>
    </w:pPr>
  </w:style>
  <w:style w:type="character" w:customStyle="1" w:styleId="BodyTextChar">
    <w:name w:val="Body Text Char"/>
    <w:basedOn w:val="DefaultParagraphFont"/>
    <w:link w:val="BodyText"/>
    <w:uiPriority w:val="99"/>
    <w:rsid w:val="00881A41"/>
  </w:style>
  <w:style w:type="paragraph" w:customStyle="1" w:styleId="H3">
    <w:name w:val="H3"/>
    <w:basedOn w:val="Heading3"/>
    <w:rsid w:val="000B0345"/>
    <w:pPr>
      <w:keepLines w:val="0"/>
      <w:spacing w:before="0" w:after="120" w:line="360" w:lineRule="auto"/>
    </w:pPr>
    <w:rPr>
      <w:rFonts w:ascii="Arial Black" w:eastAsia="Times New Roman" w:hAnsi="Arial Black" w:cs="Times New Roman"/>
      <w:bCs/>
      <w:noProof/>
      <w:color w:val="auto"/>
      <w:sz w:val="36"/>
      <w:szCs w:val="32"/>
      <w:lang w:eastAsia="ar-SA"/>
    </w:rPr>
  </w:style>
  <w:style w:type="paragraph" w:customStyle="1" w:styleId="b">
    <w:name w:val="b"/>
    <w:basedOn w:val="Normal"/>
    <w:rsid w:val="000B0345"/>
    <w:pPr>
      <w:spacing w:after="240" w:line="360" w:lineRule="auto"/>
      <w:ind w:firstLine="578"/>
      <w:jc w:val="lowKashida"/>
    </w:pPr>
    <w:rPr>
      <w:rFonts w:ascii="Times New Roman" w:eastAsia="Times New Roman" w:hAnsi="Times New Roman" w:cs="Times New Roman"/>
      <w:noProof/>
      <w:sz w:val="30"/>
      <w:szCs w:val="28"/>
      <w:lang w:bidi="ar-EG"/>
    </w:rPr>
  </w:style>
  <w:style w:type="character" w:customStyle="1" w:styleId="Heading3Char">
    <w:name w:val="Heading 3 Char"/>
    <w:basedOn w:val="DefaultParagraphFont"/>
    <w:link w:val="Heading3"/>
    <w:uiPriority w:val="9"/>
    <w:semiHidden/>
    <w:rsid w:val="000B0345"/>
    <w:rPr>
      <w:rFonts w:asciiTheme="majorHAnsi" w:eastAsiaTheme="majorEastAsia" w:hAnsiTheme="majorHAnsi" w:cstheme="majorBidi"/>
      <w:color w:val="1F4D78" w:themeColor="accent1" w:themeShade="7F"/>
      <w:sz w:val="24"/>
      <w:szCs w:val="24"/>
    </w:rPr>
  </w:style>
  <w:style w:type="character" w:customStyle="1" w:styleId="ref">
    <w:name w:val="ref"/>
    <w:rsid w:val="00C84939"/>
    <w:rPr>
      <w:b/>
    </w:rPr>
  </w:style>
  <w:style w:type="character" w:customStyle="1" w:styleId="Heading1Char">
    <w:name w:val="Heading 1 Char"/>
    <w:basedOn w:val="DefaultParagraphFont"/>
    <w:link w:val="Heading1"/>
    <w:uiPriority w:val="1"/>
    <w:rsid w:val="00565B45"/>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rsid w:val="000D79A5"/>
    <w:pPr>
      <w:widowControl w:val="0"/>
      <w:autoSpaceDE w:val="0"/>
      <w:autoSpaceDN w:val="0"/>
      <w:spacing w:after="0" w:line="240" w:lineRule="auto"/>
      <w:jc w:val="center"/>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F10F5"/>
    <w:rPr>
      <w:sz w:val="16"/>
      <w:szCs w:val="16"/>
    </w:rPr>
  </w:style>
  <w:style w:type="paragraph" w:styleId="NoSpacing">
    <w:name w:val="No Spacing"/>
    <w:aliases w:val="Table"/>
    <w:basedOn w:val="Normal"/>
    <w:uiPriority w:val="1"/>
    <w:qFormat/>
    <w:rsid w:val="00760792"/>
    <w:pPr>
      <w:keepNext/>
      <w:spacing w:after="0" w:line="240" w:lineRule="auto"/>
      <w:jc w:val="both"/>
    </w:pPr>
    <w:rPr>
      <w:rFonts w:asciiTheme="majorBidi" w:eastAsia="Calibri" w:hAnsiTheme="majorBidi" w:cstheme="majorBidi"/>
      <w:b/>
      <w:bCs/>
      <w:sz w:val="24"/>
      <w:szCs w:val="24"/>
    </w:rPr>
  </w:style>
  <w:style w:type="paragraph" w:customStyle="1" w:styleId="footnote">
    <w:name w:val="footnote"/>
    <w:basedOn w:val="Normal"/>
    <w:link w:val="footnoteChar"/>
    <w:rsid w:val="00935123"/>
    <w:pPr>
      <w:spacing w:after="200" w:line="276" w:lineRule="auto"/>
    </w:pPr>
    <w:rPr>
      <w:rFonts w:asciiTheme="majorBidi" w:eastAsiaTheme="minorEastAsia" w:hAnsiTheme="majorBidi" w:cstheme="majorBidi"/>
      <w:sz w:val="24"/>
      <w:szCs w:val="24"/>
      <w:lang w:bidi="ar-EG"/>
    </w:rPr>
  </w:style>
  <w:style w:type="character" w:customStyle="1" w:styleId="footnoteChar">
    <w:name w:val="footnote Char"/>
    <w:basedOn w:val="DefaultParagraphFont"/>
    <w:link w:val="footnote"/>
    <w:rsid w:val="00935123"/>
    <w:rPr>
      <w:rFonts w:asciiTheme="majorBidi" w:eastAsiaTheme="minorEastAsia" w:hAnsiTheme="majorBidi" w:cstheme="majorBidi"/>
      <w:sz w:val="24"/>
      <w:szCs w:val="24"/>
      <w:lang w:bidi="ar-EG"/>
    </w:rPr>
  </w:style>
  <w:style w:type="paragraph" w:customStyle="1" w:styleId="paragraph">
    <w:name w:val="paragraph"/>
    <w:basedOn w:val="Normal"/>
    <w:link w:val="paragraphChar"/>
    <w:qFormat/>
    <w:rsid w:val="0000402E"/>
    <w:pPr>
      <w:spacing w:before="200" w:after="200" w:line="360" w:lineRule="auto"/>
      <w:ind w:firstLine="720"/>
      <w:jc w:val="both"/>
    </w:pPr>
    <w:rPr>
      <w:rFonts w:asciiTheme="majorBidi" w:eastAsia="AdvOT678fd422" w:hAnsiTheme="majorBidi" w:cstheme="majorBidi"/>
      <w:color w:val="000000" w:themeColor="text1"/>
      <w:sz w:val="28"/>
      <w:lang w:bidi="ar-EG"/>
    </w:rPr>
  </w:style>
  <w:style w:type="character" w:customStyle="1" w:styleId="paragraphChar">
    <w:name w:val="paragraph Char"/>
    <w:basedOn w:val="DefaultParagraphFont"/>
    <w:link w:val="paragraph"/>
    <w:rsid w:val="0000402E"/>
    <w:rPr>
      <w:rFonts w:asciiTheme="majorBidi" w:eastAsia="AdvOT678fd422" w:hAnsiTheme="majorBidi" w:cstheme="majorBidi"/>
      <w:color w:val="000000" w:themeColor="text1"/>
      <w:sz w:val="28"/>
      <w:lang w:bidi="ar-EG"/>
    </w:rPr>
  </w:style>
  <w:style w:type="paragraph" w:customStyle="1" w:styleId="FigCap">
    <w:name w:val="Fig Cap"/>
    <w:basedOn w:val="Normal"/>
    <w:link w:val="FigCapChar"/>
    <w:rsid w:val="0000402E"/>
    <w:pPr>
      <w:spacing w:before="200" w:after="200" w:line="276" w:lineRule="auto"/>
      <w:jc w:val="center"/>
    </w:pPr>
    <w:rPr>
      <w:rFonts w:asciiTheme="majorBidi" w:eastAsiaTheme="minorEastAsia" w:hAnsiTheme="majorBidi" w:cstheme="majorBidi"/>
      <w:b/>
      <w:bCs/>
      <w:color w:val="000000" w:themeColor="text1"/>
      <w:sz w:val="28"/>
      <w:szCs w:val="28"/>
      <w:lang w:bidi="ar-EG"/>
    </w:rPr>
  </w:style>
  <w:style w:type="character" w:customStyle="1" w:styleId="FigCapChar">
    <w:name w:val="Fig Cap Char"/>
    <w:basedOn w:val="DefaultParagraphFont"/>
    <w:link w:val="FigCap"/>
    <w:rsid w:val="0000402E"/>
    <w:rPr>
      <w:rFonts w:asciiTheme="majorBidi" w:eastAsiaTheme="minorEastAsia" w:hAnsiTheme="majorBidi" w:cstheme="majorBidi"/>
      <w:b/>
      <w:bCs/>
      <w:color w:val="000000" w:themeColor="text1"/>
      <w:sz w:val="28"/>
      <w:szCs w:val="28"/>
      <w:lang w:bidi="ar-EG"/>
    </w:rPr>
  </w:style>
  <w:style w:type="character" w:customStyle="1" w:styleId="Heading2Char">
    <w:name w:val="Heading 2 Char"/>
    <w:basedOn w:val="DefaultParagraphFont"/>
    <w:link w:val="Heading2"/>
    <w:uiPriority w:val="9"/>
    <w:rsid w:val="00595D86"/>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rsid w:val="000710AB"/>
    <w:rPr>
      <w:i/>
      <w:iCs/>
    </w:rPr>
  </w:style>
  <w:style w:type="table" w:customStyle="1" w:styleId="TableGrid7">
    <w:name w:val="Table Grid7"/>
    <w:basedOn w:val="TableNormal"/>
    <w:next w:val="TableGrid"/>
    <w:uiPriority w:val="39"/>
    <w:rsid w:val="00BC7A1F"/>
    <w:pPr>
      <w:spacing w:after="0" w:line="240" w:lineRule="auto"/>
    </w:pPr>
    <w:rPr>
      <w:rFonts w:eastAsia="Calibr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00F56"/>
    <w:pPr>
      <w:spacing w:after="0" w:line="240" w:lineRule="auto"/>
    </w:pPr>
    <w:rPr>
      <w:rFonts w:eastAsia="Calibri"/>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 1"/>
    <w:basedOn w:val="Heading1"/>
    <w:link w:val="Header1Char"/>
    <w:rsid w:val="00E0011E"/>
    <w:pPr>
      <w:spacing w:before="0" w:line="360" w:lineRule="auto"/>
      <w:jc w:val="both"/>
    </w:pPr>
    <w:rPr>
      <w:rFonts w:asciiTheme="majorBidi" w:hAnsiTheme="majorBidi"/>
      <w:b/>
      <w:bCs/>
      <w:color w:val="000000" w:themeColor="text1"/>
      <w:sz w:val="36"/>
      <w:szCs w:val="36"/>
      <w:lang w:bidi="en-US"/>
    </w:rPr>
  </w:style>
  <w:style w:type="character" w:customStyle="1" w:styleId="Header1Char">
    <w:name w:val="Header 1 Char"/>
    <w:basedOn w:val="Heading1Char"/>
    <w:link w:val="Header1"/>
    <w:rsid w:val="00E0011E"/>
    <w:rPr>
      <w:rFonts w:asciiTheme="majorBidi" w:eastAsiaTheme="majorEastAsia" w:hAnsiTheme="majorBidi" w:cstheme="majorBidi"/>
      <w:b/>
      <w:bCs/>
      <w:color w:val="000000" w:themeColor="text1"/>
      <w:sz w:val="36"/>
      <w:szCs w:val="36"/>
      <w:lang w:bidi="en-US"/>
    </w:rPr>
  </w:style>
  <w:style w:type="paragraph" w:customStyle="1" w:styleId="FigTanta">
    <w:name w:val="Fig _ Tanta"/>
    <w:basedOn w:val="Normal"/>
    <w:next w:val="Fig"/>
    <w:link w:val="FigTantaChar"/>
    <w:rsid w:val="00E0011E"/>
    <w:pPr>
      <w:spacing w:line="240" w:lineRule="auto"/>
      <w:jc w:val="center"/>
    </w:pPr>
    <w:rPr>
      <w:rFonts w:ascii="Times New Roman" w:eastAsia="Calibri" w:hAnsi="Times New Roman" w:cs="Times New Roman"/>
      <w:b/>
      <w:color w:val="000000" w:themeColor="text1"/>
      <w:sz w:val="28"/>
      <w:szCs w:val="24"/>
      <w:lang w:bidi="ar-EG"/>
    </w:rPr>
  </w:style>
  <w:style w:type="character" w:customStyle="1" w:styleId="FigTantaChar">
    <w:name w:val="Fig _ Tanta Char"/>
    <w:basedOn w:val="DefaultParagraphFont"/>
    <w:link w:val="FigTanta"/>
    <w:rsid w:val="00E0011E"/>
    <w:rPr>
      <w:rFonts w:ascii="Times New Roman" w:eastAsia="Calibri" w:hAnsi="Times New Roman" w:cs="Times New Roman"/>
      <w:b/>
      <w:color w:val="000000" w:themeColor="text1"/>
      <w:sz w:val="28"/>
      <w:szCs w:val="24"/>
      <w:lang w:bidi="ar-EG"/>
    </w:rPr>
  </w:style>
  <w:style w:type="paragraph" w:customStyle="1" w:styleId="PP">
    <w:name w:val="P   P"/>
    <w:basedOn w:val="Normal"/>
    <w:link w:val="PPChar"/>
    <w:autoRedefine/>
    <w:rsid w:val="009C013C"/>
    <w:pPr>
      <w:spacing w:after="200" w:line="360" w:lineRule="auto"/>
      <w:ind w:firstLine="720"/>
    </w:pPr>
    <w:rPr>
      <w:rFonts w:asciiTheme="majorBidi" w:eastAsia="AdvOT678fd422" w:hAnsiTheme="majorBidi" w:cstheme="majorBidi"/>
      <w:color w:val="000000" w:themeColor="text1"/>
      <w:sz w:val="28"/>
      <w:lang w:val="en-GB" w:eastAsia="en-GB" w:bidi="ar-EG"/>
    </w:rPr>
  </w:style>
  <w:style w:type="character" w:customStyle="1" w:styleId="PPChar">
    <w:name w:val="P   P Char"/>
    <w:basedOn w:val="DefaultParagraphFont"/>
    <w:link w:val="PP"/>
    <w:rsid w:val="009C013C"/>
    <w:rPr>
      <w:rFonts w:asciiTheme="majorBidi" w:eastAsia="AdvOT678fd422" w:hAnsiTheme="majorBidi" w:cstheme="majorBidi"/>
      <w:color w:val="000000" w:themeColor="text1"/>
      <w:sz w:val="28"/>
      <w:lang w:val="en-GB" w:eastAsia="en-GB" w:bidi="ar-EG"/>
    </w:rPr>
  </w:style>
  <w:style w:type="table" w:customStyle="1" w:styleId="GridTable6Colorful1">
    <w:name w:val="Grid Table 6 Colorful1"/>
    <w:basedOn w:val="TableNormal"/>
    <w:next w:val="GridTable6Colorful2"/>
    <w:uiPriority w:val="51"/>
    <w:rsid w:val="00156F36"/>
    <w:pPr>
      <w:spacing w:after="0" w:line="240" w:lineRule="auto"/>
    </w:pPr>
    <w:rPr>
      <w:rFonts w:eastAsia="Calibri"/>
      <w:color w:val="000000"/>
      <w:lang w:val="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Normal"/>
    <w:uiPriority w:val="51"/>
    <w:rsid w:val="00156F3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1">
    <w:name w:val="Grid Table 6 Colorful11"/>
    <w:basedOn w:val="TableNormal"/>
    <w:next w:val="TableNormal"/>
    <w:uiPriority w:val="51"/>
    <w:rsid w:val="00FC039A"/>
    <w:pPr>
      <w:spacing w:after="0" w:line="240" w:lineRule="auto"/>
    </w:pPr>
    <w:rPr>
      <w:rFonts w:ascii="Calibri" w:eastAsia="Calibri" w:hAnsi="Calibri" w:cs="Arial"/>
      <w:color w:val="000000"/>
      <w:lang w:val="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21">
    <w:name w:val="fontstyle21"/>
    <w:basedOn w:val="DefaultParagraphFont"/>
    <w:rsid w:val="00EE11C6"/>
    <w:rPr>
      <w:rFonts w:ascii="Times New Roman" w:hAnsi="Times New Roman" w:cs="Times New Roman" w:hint="default"/>
      <w:b/>
      <w:bCs/>
      <w:i w:val="0"/>
      <w:iCs w:val="0"/>
      <w:color w:val="000000"/>
      <w:sz w:val="28"/>
      <w:szCs w:val="28"/>
    </w:rPr>
  </w:style>
  <w:style w:type="paragraph" w:customStyle="1" w:styleId="Paragraph0">
    <w:name w:val="Paragraph"/>
    <w:basedOn w:val="Normal"/>
    <w:link w:val="ParagraphChar0"/>
    <w:qFormat/>
    <w:rsid w:val="00FF3D20"/>
    <w:pPr>
      <w:spacing w:after="200" w:line="360" w:lineRule="auto"/>
      <w:ind w:firstLine="720"/>
      <w:jc w:val="both"/>
    </w:pPr>
    <w:rPr>
      <w:rFonts w:ascii="Times New Roman" w:eastAsia="Times New Roman" w:hAnsi="Times New Roman" w:cs="Times New Roman"/>
      <w:bCs/>
      <w:sz w:val="28"/>
      <w:szCs w:val="26"/>
    </w:rPr>
  </w:style>
  <w:style w:type="character" w:customStyle="1" w:styleId="ParagraphChar0">
    <w:name w:val="Paragraph Char"/>
    <w:basedOn w:val="DefaultParagraphFont"/>
    <w:link w:val="Paragraph0"/>
    <w:rsid w:val="00FF3D20"/>
    <w:rPr>
      <w:rFonts w:ascii="Times New Roman" w:eastAsia="Times New Roman" w:hAnsi="Times New Roman" w:cs="Times New Roman"/>
      <w:bCs/>
      <w:sz w:val="28"/>
      <w:szCs w:val="26"/>
    </w:rPr>
  </w:style>
  <w:style w:type="table" w:styleId="LightGrid-Accent5">
    <w:name w:val="Light Grid Accent 5"/>
    <w:basedOn w:val="TableNormal"/>
    <w:uiPriority w:val="62"/>
    <w:rsid w:val="001C0E33"/>
    <w:pPr>
      <w:spacing w:after="0" w:line="240" w:lineRule="auto"/>
    </w:pPr>
    <w:rPr>
      <w:lang w:val="en-GB"/>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Footnote0">
    <w:name w:val="Footnote"/>
    <w:basedOn w:val="Normal"/>
    <w:link w:val="FootnoteChar0"/>
    <w:qFormat/>
    <w:rsid w:val="00DB60C8"/>
    <w:pPr>
      <w:spacing w:after="0" w:line="240" w:lineRule="auto"/>
      <w:jc w:val="both"/>
    </w:pPr>
    <w:rPr>
      <w:rFonts w:asciiTheme="majorBidi" w:eastAsia="AdvOT678fd422" w:hAnsiTheme="majorBidi" w:cstheme="majorBidi"/>
      <w:color w:val="000000" w:themeColor="text1"/>
      <w:sz w:val="20"/>
      <w:szCs w:val="16"/>
      <w:lang w:val="en-GB" w:bidi="ar-EG"/>
    </w:rPr>
  </w:style>
  <w:style w:type="character" w:customStyle="1" w:styleId="FootnoteChar0">
    <w:name w:val="Footnote Char"/>
    <w:basedOn w:val="DefaultParagraphFont"/>
    <w:link w:val="Footnote0"/>
    <w:rsid w:val="00DB60C8"/>
    <w:rPr>
      <w:rFonts w:asciiTheme="majorBidi" w:eastAsia="AdvOT678fd422" w:hAnsiTheme="majorBidi" w:cstheme="majorBidi"/>
      <w:color w:val="000000" w:themeColor="text1"/>
      <w:sz w:val="20"/>
      <w:szCs w:val="16"/>
      <w:lang w:val="en-GB" w:bidi="ar-EG"/>
    </w:rPr>
  </w:style>
  <w:style w:type="character" w:customStyle="1" w:styleId="mord">
    <w:name w:val="mord"/>
    <w:basedOn w:val="DefaultParagraphFont"/>
    <w:rsid w:val="007B1B33"/>
  </w:style>
  <w:style w:type="character" w:customStyle="1" w:styleId="citation-3">
    <w:name w:val="citation-3"/>
    <w:basedOn w:val="DefaultParagraphFont"/>
    <w:rsid w:val="007B1B33"/>
  </w:style>
  <w:style w:type="character" w:customStyle="1" w:styleId="citation-2">
    <w:name w:val="citation-2"/>
    <w:basedOn w:val="DefaultParagraphFont"/>
    <w:rsid w:val="007B1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06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0788B5C-7EA3-472B-B265-E8B99D29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6171</Words>
  <Characters>35177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Windows User</cp:lastModifiedBy>
  <cp:revision>2</cp:revision>
  <cp:lastPrinted>2025-07-17T12:36:00Z</cp:lastPrinted>
  <dcterms:created xsi:type="dcterms:W3CDTF">2026-07-01T11:12:00Z</dcterms:created>
  <dcterms:modified xsi:type="dcterms:W3CDTF">2026-07-01T11:12:00Z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http://www.zotero.org/styles/elsevier-vancouver-author-date</vt:lpwstr>
  </property>
  <property fmtid="{D5CDD505-2E9C-101B-9397-08002B2CF9AE}" pid="7" name="Mendeley Recent Style Name 2_1">
    <vt:lpwstr>Elsevier - Vancouver (author-date)</vt:lpwstr>
  </property>
  <property fmtid="{D5CDD505-2E9C-101B-9397-08002B2CF9AE}" pid="8" name="Mendeley Recent Style Id 3_1">
    <vt:lpwstr>http://www.zotero.org/styles/emerald-harvard</vt:lpwstr>
  </property>
  <property fmtid="{D5CDD505-2E9C-101B-9397-08002B2CF9AE}" pid="9" name="Mendeley Recent Style Name 3_1">
    <vt:lpwstr>Emerald - Harvard</vt:lpwstr>
  </property>
  <property fmtid="{D5CDD505-2E9C-101B-9397-08002B2CF9AE}" pid="10" name="Mendeley Recent Style Id 4_1">
    <vt:lpwstr>http://www.zotero.org/styles/frontiers-in-cardiovascular-medicine</vt:lpwstr>
  </property>
  <property fmtid="{D5CDD505-2E9C-101B-9397-08002B2CF9AE}" pid="11" name="Mendeley Recent Style Name 4_1">
    <vt:lpwstr>Frontiers in Cardiovascular Medicine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http://www.zotero.org/styles/springer-vancouver-author-date</vt:lpwstr>
  </property>
  <property fmtid="{D5CDD505-2E9C-101B-9397-08002B2CF9AE}" pid="15" name="Mendeley Recent Style Name 6_1">
    <vt:lpwstr>Springer - Vancouver (author-date)</vt:lpwstr>
  </property>
  <property fmtid="{D5CDD505-2E9C-101B-9397-08002B2CF9AE}" pid="16" name="Mendeley Recent Style Id 7_1">
    <vt:lpwstr>http://www.zotero.org/styles/taylor-and-francis-apa</vt:lpwstr>
  </property>
  <property fmtid="{D5CDD505-2E9C-101B-9397-08002B2CF9AE}" pid="17" name="Mendeley Recent Style Name 7_1">
    <vt:lpwstr>Taylor &amp; Francis - APA</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http://www.zotero.org/styles/vancouver-author-date</vt:lpwstr>
  </property>
  <property fmtid="{D5CDD505-2E9C-101B-9397-08002B2CF9AE}" pid="21" name="Mendeley Recent Style Name 9_1">
    <vt:lpwstr>Vancouver (author-date)</vt:lpwstr>
  </property>
  <property fmtid="{D5CDD505-2E9C-101B-9397-08002B2CF9AE}" pid="22" name="Mendeley Document_1">
    <vt:lpwstr>True</vt:lpwstr>
  </property>
  <property fmtid="{D5CDD505-2E9C-101B-9397-08002B2CF9AE}" pid="23" name="Mendeley Unique User Id_1">
    <vt:lpwstr>0def908b-8660-3ba0-9f64-480867e8d0f9</vt:lpwstr>
  </property>
  <property fmtid="{D5CDD505-2E9C-101B-9397-08002B2CF9AE}" pid="24" name="Mendeley Citation Style_1">
    <vt:lpwstr>http://www.zotero.org/styles/vancouver</vt:lpwstr>
  </property>
  <property fmtid="{D5CDD505-2E9C-101B-9397-08002B2CF9AE}" pid="25" name="GrammarlyDocumentId">
    <vt:lpwstr>562ac62e-c16d-47f4-9600-1ecb65cf70af</vt:lpwstr>
  </property>
</Properties>
</file>